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8856"/>
      </w:tblGrid>
      <w:tr w:rsidR="00434571" w:rsidRPr="00F31D76">
        <w:tc>
          <w:tcPr>
            <w:tcW w:w="8856" w:type="dxa"/>
            <w:shd w:val="clear" w:color="auto" w:fill="E0E0E0"/>
          </w:tcPr>
          <w:p w:rsidR="00434571" w:rsidRPr="00FB0E37" w:rsidRDefault="00434571" w:rsidP="00F6570E">
            <w:pPr>
              <w:rPr>
                <w:sz w:val="24"/>
                <w:szCs w:val="24"/>
              </w:rPr>
            </w:pPr>
            <w:r w:rsidRPr="00FB0E37">
              <w:rPr>
                <w:b/>
                <w:sz w:val="24"/>
                <w:szCs w:val="24"/>
              </w:rPr>
              <w:t>Стандард 1. Структура студијског програма</w:t>
            </w:r>
          </w:p>
        </w:tc>
      </w:tr>
      <w:tr w:rsidR="00B4719F" w:rsidRPr="00F31D76">
        <w:tc>
          <w:tcPr>
            <w:tcW w:w="8856" w:type="dxa"/>
          </w:tcPr>
          <w:p w:rsidR="00322ED6" w:rsidRPr="00FB0E37" w:rsidRDefault="00322ED6" w:rsidP="00B06ABB">
            <w:pPr>
              <w:pStyle w:val="BodyText"/>
              <w:rPr>
                <w:rFonts w:ascii="Book Antiqua" w:hAnsi="Book Antiqua"/>
                <w:sz w:val="22"/>
                <w:lang w:val="en-US"/>
              </w:rPr>
            </w:pPr>
          </w:p>
          <w:p w:rsidR="005B05E3" w:rsidRPr="00FB0E37" w:rsidRDefault="00B06ABB" w:rsidP="00B06ABB">
            <w:pPr>
              <w:pStyle w:val="BodyText"/>
              <w:rPr>
                <w:sz w:val="24"/>
                <w:szCs w:val="24"/>
              </w:rPr>
            </w:pPr>
            <w:r w:rsidRPr="00FB0E37">
              <w:rPr>
                <w:sz w:val="24"/>
                <w:szCs w:val="24"/>
              </w:rPr>
              <w:t>На Универзитету у Београду се од школске 2001/20</w:t>
            </w:r>
            <w:r w:rsidR="00F6570E">
              <w:rPr>
                <w:sz w:val="24"/>
                <w:szCs w:val="24"/>
              </w:rPr>
              <w:t xml:space="preserve">02. године организују </w:t>
            </w:r>
            <w:r w:rsidR="004F7729" w:rsidRPr="00FB0E37">
              <w:rPr>
                <w:sz w:val="24"/>
                <w:szCs w:val="24"/>
              </w:rPr>
              <w:t>мастер</w:t>
            </w:r>
            <w:r w:rsidRPr="00FB0E37">
              <w:rPr>
                <w:sz w:val="24"/>
                <w:szCs w:val="24"/>
              </w:rPr>
              <w:t xml:space="preserve"> </w:t>
            </w:r>
            <w:r w:rsidR="00F00716">
              <w:rPr>
                <w:sz w:val="24"/>
                <w:szCs w:val="24"/>
              </w:rPr>
              <w:t xml:space="preserve">академске </w:t>
            </w:r>
            <w:r w:rsidRPr="00FB0E37">
              <w:rPr>
                <w:sz w:val="24"/>
                <w:szCs w:val="24"/>
              </w:rPr>
              <w:t xml:space="preserve">студије под називом </w:t>
            </w:r>
            <w:r w:rsidRPr="00FB0E37">
              <w:rPr>
                <w:b/>
                <w:sz w:val="24"/>
                <w:szCs w:val="24"/>
              </w:rPr>
              <w:t>„</w:t>
            </w:r>
            <w:r w:rsidRPr="00FB0E37">
              <w:rPr>
                <w:b/>
                <w:sz w:val="24"/>
                <w:szCs w:val="24"/>
                <w:lang w:val="en-US"/>
              </w:rPr>
              <w:t>State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en-US"/>
              </w:rPr>
              <w:t>Manag</w:t>
            </w:r>
            <w:r w:rsidR="005734A5">
              <w:rPr>
                <w:b/>
                <w:sz w:val="24"/>
                <w:szCs w:val="24"/>
                <w:lang w:val="en-US"/>
              </w:rPr>
              <w:t>e</w:t>
            </w:r>
            <w:r w:rsidRPr="00FB0E37">
              <w:rPr>
                <w:b/>
                <w:sz w:val="24"/>
                <w:szCs w:val="24"/>
                <w:lang w:val="en-US"/>
              </w:rPr>
              <w:t>ment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en-US"/>
              </w:rPr>
              <w:t>and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en-US"/>
              </w:rPr>
              <w:t>Humanitarian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en-US"/>
              </w:rPr>
              <w:t>Affairs</w:t>
            </w:r>
            <w:r w:rsidRPr="00FB0E37">
              <w:rPr>
                <w:b/>
                <w:sz w:val="24"/>
                <w:szCs w:val="24"/>
              </w:rPr>
              <w:t>”</w:t>
            </w:r>
            <w:r w:rsidRPr="00FB0E37">
              <w:rPr>
                <w:sz w:val="24"/>
                <w:szCs w:val="24"/>
              </w:rPr>
              <w:t xml:space="preserve"> (Управљање државом и хуманитарне активности)  у сарадњи са Универзитетом у Сарајеву и Универзитетом „</w:t>
            </w:r>
            <w:r w:rsidRPr="00FB0E37">
              <w:rPr>
                <w:i/>
                <w:sz w:val="24"/>
                <w:szCs w:val="24"/>
              </w:rPr>
              <w:t>La Sapienza</w:t>
            </w:r>
            <w:r w:rsidRPr="00FB0E37">
              <w:rPr>
                <w:sz w:val="24"/>
                <w:szCs w:val="24"/>
              </w:rPr>
              <w:t>“ у Риму. Уговор о сар</w:t>
            </w:r>
            <w:r w:rsidRPr="00FB0E37">
              <w:rPr>
                <w:sz w:val="24"/>
                <w:szCs w:val="24"/>
                <w:lang w:val="en-US"/>
              </w:rPr>
              <w:t>a</w:t>
            </w:r>
            <w:r w:rsidRPr="00FB0E37">
              <w:rPr>
                <w:sz w:val="24"/>
                <w:szCs w:val="24"/>
              </w:rPr>
              <w:t xml:space="preserve">дњи на програму потписан је први пут 11. </w:t>
            </w:r>
            <w:r w:rsidR="00F00716">
              <w:rPr>
                <w:sz w:val="24"/>
                <w:szCs w:val="24"/>
              </w:rPr>
              <w:t>јануара</w:t>
            </w:r>
            <w:r w:rsidRPr="00FB0E37">
              <w:rPr>
                <w:sz w:val="24"/>
                <w:szCs w:val="24"/>
              </w:rPr>
              <w:t xml:space="preserve"> 2001. год</w:t>
            </w:r>
            <w:r w:rsidR="00F00716">
              <w:rPr>
                <w:sz w:val="24"/>
                <w:szCs w:val="24"/>
              </w:rPr>
              <w:t>ине</w:t>
            </w:r>
            <w:r w:rsidRPr="00FB0E37">
              <w:rPr>
                <w:sz w:val="24"/>
                <w:szCs w:val="24"/>
              </w:rPr>
              <w:t>, и од тада је обнављан више пута. Од 2009</w:t>
            </w:r>
            <w:r w:rsidR="00C419E7" w:rsidRPr="00FB0E37">
              <w:rPr>
                <w:sz w:val="24"/>
                <w:szCs w:val="24"/>
              </w:rPr>
              <w:t>.</w:t>
            </w:r>
            <w:r w:rsidRPr="00FB0E37">
              <w:rPr>
                <w:sz w:val="24"/>
                <w:szCs w:val="24"/>
              </w:rPr>
              <w:t xml:space="preserve"> год</w:t>
            </w:r>
            <w:r w:rsidR="00F00716">
              <w:rPr>
                <w:sz w:val="24"/>
                <w:szCs w:val="24"/>
              </w:rPr>
              <w:t>ине</w:t>
            </w:r>
            <w:r w:rsidRPr="00FB0E37">
              <w:rPr>
                <w:sz w:val="24"/>
                <w:szCs w:val="24"/>
              </w:rPr>
              <w:t xml:space="preserve"> садржај програма је прилагођен новим друштвено-политичким </w:t>
            </w:r>
            <w:r w:rsidR="00F00716">
              <w:rPr>
                <w:sz w:val="24"/>
                <w:szCs w:val="24"/>
              </w:rPr>
              <w:t xml:space="preserve">и међународним </w:t>
            </w:r>
            <w:r w:rsidRPr="00FB0E37">
              <w:rPr>
                <w:sz w:val="24"/>
                <w:szCs w:val="24"/>
              </w:rPr>
              <w:t xml:space="preserve">околностима уз адекватан наслов </w:t>
            </w:r>
            <w:r w:rsidRPr="00FB0E37">
              <w:rPr>
                <w:b/>
                <w:sz w:val="24"/>
                <w:szCs w:val="24"/>
              </w:rPr>
              <w:t>“</w:t>
            </w:r>
            <w:r w:rsidRPr="00FB0E37">
              <w:rPr>
                <w:b/>
                <w:sz w:val="24"/>
                <w:szCs w:val="24"/>
                <w:lang w:val="it-IT"/>
              </w:rPr>
              <w:t>European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it-IT"/>
              </w:rPr>
              <w:t>and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it-IT"/>
              </w:rPr>
              <w:t>International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it-IT"/>
              </w:rPr>
              <w:t>Policies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it-IT"/>
              </w:rPr>
              <w:t>and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it-IT"/>
              </w:rPr>
              <w:t>Crisis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Pr="00FB0E37">
              <w:rPr>
                <w:b/>
                <w:sz w:val="24"/>
                <w:szCs w:val="24"/>
                <w:lang w:val="it-IT"/>
              </w:rPr>
              <w:t>Management</w:t>
            </w:r>
            <w:r w:rsidRPr="00FB0E37">
              <w:rPr>
                <w:b/>
                <w:sz w:val="24"/>
                <w:szCs w:val="24"/>
              </w:rPr>
              <w:t>”</w:t>
            </w:r>
            <w:r w:rsidR="00BC2A8B" w:rsidRPr="00FB0E37">
              <w:rPr>
                <w:b/>
                <w:sz w:val="24"/>
                <w:szCs w:val="24"/>
              </w:rPr>
              <w:t xml:space="preserve"> </w:t>
            </w:r>
            <w:r w:rsidR="00BC2A8B" w:rsidRPr="00FB0E37">
              <w:rPr>
                <w:sz w:val="24"/>
                <w:szCs w:val="24"/>
              </w:rPr>
              <w:t>(Европска и међународна политика и управљање кризом)</w:t>
            </w:r>
            <w:r w:rsidR="00645E1E" w:rsidRPr="00FB0E37">
              <w:rPr>
                <w:sz w:val="24"/>
                <w:szCs w:val="24"/>
              </w:rPr>
              <w:t>.</w:t>
            </w:r>
            <w:r w:rsidR="00BC2A8B" w:rsidRPr="00FB0E37">
              <w:rPr>
                <w:sz w:val="24"/>
                <w:szCs w:val="24"/>
              </w:rPr>
              <w:t xml:space="preserve"> </w:t>
            </w:r>
            <w:r w:rsidRPr="00FB0E37">
              <w:rPr>
                <w:sz w:val="24"/>
                <w:szCs w:val="24"/>
              </w:rPr>
              <w:t xml:space="preserve">Италијанско Министарство спољних послова је, такође, свих ових година учествовало у програму тако што је омогућавало стипендије за боравак у Риму једном броју студената, пружајући им могућност да присуствују настави која се спроводила на Универзитету </w:t>
            </w:r>
            <w:r w:rsidRPr="00FB0E37">
              <w:rPr>
                <w:i/>
                <w:sz w:val="24"/>
                <w:szCs w:val="24"/>
              </w:rPr>
              <w:t>“La Sapienza”.</w:t>
            </w:r>
            <w:r w:rsidRPr="00FB0E37">
              <w:rPr>
                <w:sz w:val="24"/>
                <w:szCs w:val="24"/>
              </w:rPr>
              <w:t xml:space="preserve"> </w:t>
            </w:r>
            <w:r w:rsidR="005B05E3" w:rsidRPr="00FB0E37">
              <w:rPr>
                <w:sz w:val="24"/>
                <w:szCs w:val="24"/>
              </w:rPr>
              <w:t xml:space="preserve">Универзитет у Сарајеву и Универзитет </w:t>
            </w:r>
            <w:r w:rsidR="005B05E3" w:rsidRPr="00FB0E37">
              <w:rPr>
                <w:i/>
                <w:sz w:val="24"/>
                <w:szCs w:val="24"/>
                <w:lang w:val="ru-RU"/>
              </w:rPr>
              <w:t>“</w:t>
            </w:r>
            <w:r w:rsidR="005B05E3" w:rsidRPr="00FB0E37">
              <w:rPr>
                <w:i/>
                <w:sz w:val="24"/>
                <w:szCs w:val="24"/>
              </w:rPr>
              <w:t>La</w:t>
            </w:r>
            <w:r w:rsidR="005B05E3" w:rsidRPr="00FB0E37">
              <w:rPr>
                <w:i/>
                <w:sz w:val="24"/>
                <w:szCs w:val="24"/>
                <w:lang w:val="ru-RU"/>
              </w:rPr>
              <w:t xml:space="preserve"> </w:t>
            </w:r>
            <w:r w:rsidR="005B05E3" w:rsidRPr="00FB0E37">
              <w:rPr>
                <w:i/>
                <w:sz w:val="24"/>
                <w:szCs w:val="24"/>
              </w:rPr>
              <w:t>Sapienza</w:t>
            </w:r>
            <w:r w:rsidR="005B05E3" w:rsidRPr="00FB0E37">
              <w:rPr>
                <w:i/>
                <w:sz w:val="24"/>
                <w:szCs w:val="24"/>
                <w:lang w:val="ru-RU"/>
              </w:rPr>
              <w:t>”</w:t>
            </w:r>
            <w:r w:rsidR="00F00716">
              <w:rPr>
                <w:i/>
                <w:sz w:val="24"/>
                <w:szCs w:val="24"/>
                <w:lang w:val="ru-RU"/>
              </w:rPr>
              <w:t xml:space="preserve"> </w:t>
            </w:r>
            <w:r w:rsidR="00F00716">
              <w:rPr>
                <w:sz w:val="24"/>
                <w:szCs w:val="24"/>
                <w:lang w:val="ru-RU"/>
              </w:rPr>
              <w:t>у Риму</w:t>
            </w:r>
            <w:r w:rsidR="005B05E3" w:rsidRPr="00FB0E37">
              <w:rPr>
                <w:sz w:val="24"/>
                <w:szCs w:val="24"/>
                <w:lang w:val="ru-RU"/>
              </w:rPr>
              <w:t xml:space="preserve">, </w:t>
            </w:r>
            <w:r w:rsidR="005B05E3" w:rsidRPr="00FB0E37">
              <w:rPr>
                <w:sz w:val="24"/>
                <w:szCs w:val="24"/>
              </w:rPr>
              <w:t xml:space="preserve">више не учествује у реализацији програма услед промене закона о високом образовању у њиховим земљама који не предвиђа постојање једногодишњих </w:t>
            </w:r>
            <w:r w:rsidR="00F00716">
              <w:rPr>
                <w:sz w:val="24"/>
                <w:szCs w:val="24"/>
              </w:rPr>
              <w:t xml:space="preserve">мастер </w:t>
            </w:r>
            <w:r w:rsidR="005B05E3" w:rsidRPr="00FB0E37">
              <w:rPr>
                <w:sz w:val="24"/>
                <w:szCs w:val="24"/>
              </w:rPr>
              <w:t>акдемских студија, већ само двогодишњих.</w:t>
            </w:r>
          </w:p>
          <w:p w:rsidR="005B05E3" w:rsidRPr="00FB0E37" w:rsidRDefault="005B05E3" w:rsidP="005B05E3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sr-Cyrl-CS"/>
              </w:rPr>
            </w:pPr>
            <w:r w:rsidRPr="00FB0E37">
              <w:rPr>
                <w:sz w:val="24"/>
                <w:szCs w:val="24"/>
              </w:rPr>
              <w:t xml:space="preserve">Немогућност да се програм и даље одржава у сарадњи са другим универзитетима условио је промену </w:t>
            </w:r>
            <w:r w:rsidR="00F00716">
              <w:rPr>
                <w:sz w:val="24"/>
                <w:szCs w:val="24"/>
              </w:rPr>
              <w:t>природе и карактера овог с</w:t>
            </w:r>
            <w:r w:rsidRPr="00FB0E37">
              <w:rPr>
                <w:sz w:val="24"/>
                <w:szCs w:val="24"/>
              </w:rPr>
              <w:t>тудиј</w:t>
            </w:r>
            <w:r w:rsidR="00F00716">
              <w:rPr>
                <w:sz w:val="24"/>
                <w:szCs w:val="24"/>
              </w:rPr>
              <w:t>ског програма</w:t>
            </w:r>
            <w:r w:rsidRPr="00FB0E37">
              <w:rPr>
                <w:sz w:val="24"/>
                <w:szCs w:val="24"/>
              </w:rPr>
              <w:t xml:space="preserve">. </w:t>
            </w:r>
            <w:r w:rsidR="00BC2A8B" w:rsidRPr="00FB0E37">
              <w:rPr>
                <w:sz w:val="24"/>
                <w:szCs w:val="24"/>
              </w:rPr>
              <w:t xml:space="preserve">Програм </w:t>
            </w:r>
            <w:r w:rsidRPr="00FB0E37">
              <w:rPr>
                <w:sz w:val="24"/>
                <w:szCs w:val="24"/>
              </w:rPr>
              <w:t>задржава</w:t>
            </w:r>
            <w:r w:rsidR="00BC2A8B" w:rsidRPr="00FB0E37">
              <w:rPr>
                <w:sz w:val="24"/>
                <w:szCs w:val="24"/>
              </w:rPr>
              <w:t xml:space="preserve"> </w:t>
            </w:r>
            <w:r w:rsidR="007A1E5D">
              <w:rPr>
                <w:sz w:val="24"/>
                <w:szCs w:val="24"/>
              </w:rPr>
              <w:t>мулти</w:t>
            </w:r>
            <w:r w:rsidR="00BC2A8B" w:rsidRPr="00FB0E37">
              <w:rPr>
                <w:sz w:val="24"/>
                <w:szCs w:val="24"/>
              </w:rPr>
              <w:t xml:space="preserve">дисциплинарни карактер, настава је интерактивна и одвија се на </w:t>
            </w:r>
            <w:r w:rsidRPr="00FB0E37">
              <w:rPr>
                <w:sz w:val="24"/>
                <w:szCs w:val="24"/>
              </w:rPr>
              <w:t xml:space="preserve">српском и </w:t>
            </w:r>
            <w:r w:rsidR="00BC2A8B" w:rsidRPr="00FB0E37">
              <w:rPr>
                <w:sz w:val="24"/>
                <w:szCs w:val="24"/>
              </w:rPr>
              <w:t xml:space="preserve">енглеском језик. </w:t>
            </w:r>
            <w:r w:rsidRPr="00FB0E37">
              <w:rPr>
                <w:sz w:val="24"/>
                <w:szCs w:val="24"/>
              </w:rPr>
              <w:t xml:space="preserve">Иако је реч о националном мастер програму настава се одржава и на енглеском језику због потреба страних држављана да студирају и усавршавају се на Универзитету у Београду.  </w:t>
            </w:r>
          </w:p>
          <w:p w:rsidR="00EC66A4" w:rsidRDefault="00232C08" w:rsidP="00E54C5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FB0E37">
              <w:rPr>
                <w:sz w:val="24"/>
                <w:szCs w:val="24"/>
              </w:rPr>
              <w:t>Студијски програм</w:t>
            </w:r>
            <w:r w:rsidR="005B05E3" w:rsidRPr="00FB0E37">
              <w:rPr>
                <w:sz w:val="24"/>
                <w:szCs w:val="24"/>
              </w:rPr>
              <w:t xml:space="preserve"> </w:t>
            </w:r>
            <w:r w:rsidR="00F00B71">
              <w:rPr>
                <w:sz w:val="24"/>
                <w:szCs w:val="24"/>
              </w:rPr>
              <w:t xml:space="preserve">под називом </w:t>
            </w:r>
            <w:r w:rsidR="005B05E3" w:rsidRPr="00FB0E37">
              <w:rPr>
                <w:b/>
                <w:sz w:val="24"/>
                <w:szCs w:val="24"/>
              </w:rPr>
              <w:t>„Европска политика и управљање кризама“</w:t>
            </w:r>
            <w:r w:rsidRPr="00FB0E37">
              <w:rPr>
                <w:b/>
                <w:sz w:val="24"/>
                <w:szCs w:val="24"/>
              </w:rPr>
              <w:t xml:space="preserve"> </w:t>
            </w:r>
            <w:r w:rsidR="005B05E3" w:rsidRPr="00FB0E37">
              <w:rPr>
                <w:sz w:val="24"/>
                <w:szCs w:val="24"/>
              </w:rPr>
              <w:t>(</w:t>
            </w:r>
            <w:r w:rsidR="00BC2A8B" w:rsidRPr="00FB0E37">
              <w:rPr>
                <w:sz w:val="24"/>
                <w:szCs w:val="24"/>
              </w:rPr>
              <w:t>„</w:t>
            </w:r>
            <w:r w:rsidRPr="00FB0E37">
              <w:rPr>
                <w:sz w:val="24"/>
                <w:szCs w:val="24"/>
              </w:rPr>
              <w:t xml:space="preserve">Еuropean </w:t>
            </w:r>
            <w:r w:rsidR="00F00716">
              <w:rPr>
                <w:sz w:val="24"/>
                <w:szCs w:val="24"/>
              </w:rPr>
              <w:t>P</w:t>
            </w:r>
            <w:r w:rsidR="005B05E3" w:rsidRPr="00FB0E37">
              <w:rPr>
                <w:sz w:val="24"/>
                <w:szCs w:val="24"/>
              </w:rPr>
              <w:t xml:space="preserve">olitics </w:t>
            </w:r>
            <w:r w:rsidRPr="00FB0E37">
              <w:rPr>
                <w:sz w:val="24"/>
                <w:szCs w:val="24"/>
              </w:rPr>
              <w:t xml:space="preserve">and </w:t>
            </w:r>
            <w:r w:rsidR="00F00716">
              <w:rPr>
                <w:sz w:val="24"/>
                <w:szCs w:val="24"/>
              </w:rPr>
              <w:t>C</w:t>
            </w:r>
            <w:r w:rsidRPr="00FB0E37">
              <w:rPr>
                <w:sz w:val="24"/>
                <w:szCs w:val="24"/>
              </w:rPr>
              <w:t xml:space="preserve">risis </w:t>
            </w:r>
            <w:r w:rsidR="00F00716">
              <w:rPr>
                <w:sz w:val="24"/>
                <w:szCs w:val="24"/>
              </w:rPr>
              <w:t>M</w:t>
            </w:r>
            <w:r w:rsidRPr="00FB0E37">
              <w:rPr>
                <w:sz w:val="24"/>
                <w:szCs w:val="24"/>
              </w:rPr>
              <w:t>anagement</w:t>
            </w:r>
            <w:r w:rsidR="00BC2A8B" w:rsidRPr="00FB0E37">
              <w:rPr>
                <w:sz w:val="24"/>
                <w:szCs w:val="24"/>
              </w:rPr>
              <w:t>“</w:t>
            </w:r>
            <w:r w:rsidR="005B05E3" w:rsidRPr="00FB0E37">
              <w:rPr>
                <w:sz w:val="24"/>
                <w:szCs w:val="24"/>
              </w:rPr>
              <w:t>)</w:t>
            </w:r>
            <w:r w:rsidR="007414BD" w:rsidRPr="00FB0E37">
              <w:rPr>
                <w:sz w:val="24"/>
                <w:szCs w:val="24"/>
              </w:rPr>
              <w:t xml:space="preserve"> </w:t>
            </w:r>
            <w:r w:rsidR="007414BD" w:rsidRPr="00FB0E37">
              <w:rPr>
                <w:sz w:val="24"/>
                <w:szCs w:val="24"/>
                <w:lang w:val="sr-Cyrl-CS"/>
              </w:rPr>
              <w:t>је иновирани програм</w:t>
            </w:r>
            <w:r w:rsidR="00F00716">
              <w:rPr>
                <w:sz w:val="24"/>
                <w:szCs w:val="24"/>
              </w:rPr>
              <w:t xml:space="preserve"> са модификованим и редизајнираним садржајем који одговара новим и измењеним </w:t>
            </w:r>
            <w:r w:rsidR="001816F1">
              <w:rPr>
                <w:sz w:val="24"/>
                <w:szCs w:val="24"/>
              </w:rPr>
              <w:t>социјалним, политичким и економским околностима</w:t>
            </w:r>
            <w:r w:rsidR="009654D0" w:rsidRPr="00FB0E37">
              <w:rPr>
                <w:sz w:val="24"/>
                <w:szCs w:val="24"/>
              </w:rPr>
              <w:t xml:space="preserve">. </w:t>
            </w:r>
            <w:r w:rsidR="003D00B5">
              <w:rPr>
                <w:sz w:val="24"/>
                <w:szCs w:val="24"/>
              </w:rPr>
              <w:t>Овај с</w:t>
            </w:r>
            <w:r w:rsidR="007414BD" w:rsidRPr="00FB0E37">
              <w:rPr>
                <w:sz w:val="24"/>
                <w:szCs w:val="24"/>
              </w:rPr>
              <w:t xml:space="preserve">тудијски програм </w:t>
            </w:r>
            <w:r w:rsidR="00D644FC" w:rsidRPr="00FB0E37">
              <w:rPr>
                <w:sz w:val="24"/>
                <w:szCs w:val="24"/>
                <w:lang w:val="sr-Cyrl-CS"/>
              </w:rPr>
              <w:t xml:space="preserve">има </w:t>
            </w:r>
            <w:r w:rsidR="005B05E3" w:rsidRPr="00FB0E37">
              <w:rPr>
                <w:sz w:val="24"/>
                <w:szCs w:val="24"/>
                <w:lang w:val="sr-Cyrl-CS"/>
              </w:rPr>
              <w:t xml:space="preserve">национални </w:t>
            </w:r>
            <w:r w:rsidR="00D644FC" w:rsidRPr="00FB0E37">
              <w:rPr>
                <w:sz w:val="24"/>
                <w:szCs w:val="24"/>
                <w:lang w:val="sr-Cyrl-CS"/>
              </w:rPr>
              <w:t>карактер</w:t>
            </w:r>
            <w:r w:rsidR="00EC66A4">
              <w:rPr>
                <w:sz w:val="24"/>
                <w:szCs w:val="24"/>
                <w:lang w:val="sr-Cyrl-CS"/>
              </w:rPr>
              <w:t xml:space="preserve"> и</w:t>
            </w:r>
            <w:r w:rsidR="0030287F" w:rsidRPr="00FB0E37">
              <w:rPr>
                <w:sz w:val="24"/>
                <w:szCs w:val="24"/>
                <w:lang w:val="sl-SI"/>
              </w:rPr>
              <w:t xml:space="preserve"> намењен </w:t>
            </w:r>
            <w:r w:rsidR="00EC66A4">
              <w:rPr>
                <w:sz w:val="24"/>
                <w:szCs w:val="24"/>
              </w:rPr>
              <w:t xml:space="preserve">је </w:t>
            </w:r>
            <w:r w:rsidR="0030287F" w:rsidRPr="00FB0E37">
              <w:rPr>
                <w:sz w:val="24"/>
                <w:szCs w:val="24"/>
                <w:lang w:val="sl-SI"/>
              </w:rPr>
              <w:t xml:space="preserve">образовању </w:t>
            </w:r>
            <w:r w:rsidR="003D00B5">
              <w:rPr>
                <w:sz w:val="24"/>
                <w:szCs w:val="24"/>
              </w:rPr>
              <w:t xml:space="preserve">кадрова различитих профила </w:t>
            </w:r>
            <w:r w:rsidR="0030287F" w:rsidRPr="00FB0E37">
              <w:rPr>
                <w:sz w:val="24"/>
                <w:szCs w:val="24"/>
                <w:lang w:val="sl-SI"/>
              </w:rPr>
              <w:t xml:space="preserve">у области </w:t>
            </w:r>
            <w:r w:rsidR="005B05E3" w:rsidRPr="00FB0E37">
              <w:rPr>
                <w:sz w:val="24"/>
                <w:szCs w:val="24"/>
              </w:rPr>
              <w:t>европских интеграција и управљања кризама</w:t>
            </w:r>
            <w:r w:rsidR="00B83390">
              <w:rPr>
                <w:sz w:val="24"/>
                <w:szCs w:val="24"/>
              </w:rPr>
              <w:t xml:space="preserve">. </w:t>
            </w:r>
            <w:r w:rsidR="00EC66A4">
              <w:rPr>
                <w:sz w:val="24"/>
                <w:szCs w:val="24"/>
              </w:rPr>
              <w:t>Мастер академске студије</w:t>
            </w:r>
            <w:r w:rsidR="00B83390">
              <w:rPr>
                <w:sz w:val="24"/>
                <w:szCs w:val="24"/>
                <w:lang w:val="sl-SI"/>
              </w:rPr>
              <w:t xml:space="preserve"> осмишљен</w:t>
            </w:r>
            <w:r w:rsidR="00EC66A4">
              <w:rPr>
                <w:sz w:val="24"/>
                <w:szCs w:val="24"/>
              </w:rPr>
              <w:t>е су</w:t>
            </w:r>
            <w:r w:rsidR="00B83390">
              <w:rPr>
                <w:sz w:val="24"/>
                <w:szCs w:val="24"/>
                <w:lang w:val="sl-SI"/>
              </w:rPr>
              <w:t xml:space="preserve"> </w:t>
            </w:r>
            <w:r w:rsidR="00B83390">
              <w:rPr>
                <w:sz w:val="24"/>
                <w:szCs w:val="24"/>
              </w:rPr>
              <w:t>тако да обезбед</w:t>
            </w:r>
            <w:r w:rsidR="00EC66A4">
              <w:rPr>
                <w:sz w:val="24"/>
                <w:szCs w:val="24"/>
              </w:rPr>
              <w:t>е</w:t>
            </w:r>
            <w:r w:rsidR="00B83390">
              <w:rPr>
                <w:sz w:val="24"/>
                <w:szCs w:val="24"/>
              </w:rPr>
              <w:t xml:space="preserve"> </w:t>
            </w:r>
            <w:r w:rsidR="00BC1C79">
              <w:rPr>
                <w:sz w:val="24"/>
                <w:szCs w:val="24"/>
              </w:rPr>
              <w:t>свим припадницима универзитетске академске заједнице, као и профитних и непрофитних организација</w:t>
            </w:r>
            <w:r w:rsidR="00B83390">
              <w:rPr>
                <w:sz w:val="24"/>
                <w:szCs w:val="24"/>
              </w:rPr>
              <w:t xml:space="preserve"> </w:t>
            </w:r>
            <w:r w:rsidR="00BC1C79">
              <w:rPr>
                <w:sz w:val="24"/>
                <w:szCs w:val="24"/>
              </w:rPr>
              <w:t>неопходну припрему за  професионално бављење – у националним, регионалним и међународним институцијама – европским и међународним политикама у контексту управљања</w:t>
            </w:r>
            <w:r w:rsidR="003F5521">
              <w:rPr>
                <w:sz w:val="24"/>
                <w:szCs w:val="24"/>
              </w:rPr>
              <w:t>, контролисања</w:t>
            </w:r>
            <w:r w:rsidR="00BC1C79">
              <w:rPr>
                <w:sz w:val="24"/>
                <w:szCs w:val="24"/>
              </w:rPr>
              <w:t xml:space="preserve"> и решавања криза. </w:t>
            </w:r>
            <w:r w:rsidR="00EC66A4" w:rsidRPr="00EC66A4">
              <w:rPr>
                <w:sz w:val="24"/>
                <w:szCs w:val="24"/>
              </w:rPr>
              <w:t xml:space="preserve">Велики број заинтересованих кандидата за </w:t>
            </w:r>
            <w:r w:rsidR="00EC66A4">
              <w:rPr>
                <w:sz w:val="24"/>
                <w:szCs w:val="24"/>
              </w:rPr>
              <w:t>ов</w:t>
            </w:r>
            <w:r w:rsidR="00E54C5D">
              <w:rPr>
                <w:sz w:val="24"/>
                <w:szCs w:val="24"/>
              </w:rPr>
              <w:t>у врсту</w:t>
            </w:r>
            <w:r w:rsidR="00EC66A4" w:rsidRPr="00EC66A4">
              <w:rPr>
                <w:sz w:val="24"/>
                <w:szCs w:val="24"/>
              </w:rPr>
              <w:t xml:space="preserve"> </w:t>
            </w:r>
            <w:r w:rsidR="00E54C5D">
              <w:rPr>
                <w:sz w:val="24"/>
                <w:szCs w:val="24"/>
              </w:rPr>
              <w:t xml:space="preserve">мултидисциплинарних </w:t>
            </w:r>
            <w:r w:rsidR="00EC66A4" w:rsidRPr="00EC66A4">
              <w:rPr>
                <w:sz w:val="24"/>
                <w:szCs w:val="24"/>
              </w:rPr>
              <w:t xml:space="preserve">студија, </w:t>
            </w:r>
            <w:r w:rsidR="00EC66A4">
              <w:rPr>
                <w:sz w:val="24"/>
                <w:szCs w:val="24"/>
              </w:rPr>
              <w:t xml:space="preserve">као и </w:t>
            </w:r>
            <w:r w:rsidR="00EC66A4" w:rsidRPr="00EC66A4">
              <w:rPr>
                <w:sz w:val="24"/>
                <w:szCs w:val="24"/>
              </w:rPr>
              <w:t xml:space="preserve">чињеница да многи од студената који су завршили студије </w:t>
            </w:r>
            <w:r w:rsidR="00EC66A4">
              <w:rPr>
                <w:sz w:val="24"/>
                <w:szCs w:val="24"/>
              </w:rPr>
              <w:t>у периоду од њиховог настанка 2001. године до данас</w:t>
            </w:r>
            <w:r w:rsidR="00E54C5D">
              <w:rPr>
                <w:sz w:val="24"/>
                <w:szCs w:val="24"/>
              </w:rPr>
              <w:t>,</w:t>
            </w:r>
            <w:r w:rsidR="00EC66A4">
              <w:rPr>
                <w:sz w:val="24"/>
                <w:szCs w:val="24"/>
              </w:rPr>
              <w:t xml:space="preserve"> </w:t>
            </w:r>
            <w:r w:rsidR="00EC66A4" w:rsidRPr="00EC66A4">
              <w:rPr>
                <w:sz w:val="24"/>
                <w:szCs w:val="24"/>
              </w:rPr>
              <w:t>теже вишем нивоу знања</w:t>
            </w:r>
            <w:r w:rsidR="00E54C5D">
              <w:rPr>
                <w:sz w:val="24"/>
                <w:szCs w:val="24"/>
              </w:rPr>
              <w:t xml:space="preserve"> и</w:t>
            </w:r>
            <w:r w:rsidR="00EC66A4" w:rsidRPr="00EC66A4">
              <w:rPr>
                <w:sz w:val="24"/>
                <w:szCs w:val="24"/>
              </w:rPr>
              <w:t xml:space="preserve"> усавршава</w:t>
            </w:r>
            <w:r w:rsidR="00E54C5D">
              <w:rPr>
                <w:sz w:val="24"/>
                <w:szCs w:val="24"/>
              </w:rPr>
              <w:t>ња</w:t>
            </w:r>
            <w:r w:rsidR="00EC66A4" w:rsidRPr="00EC66A4">
              <w:rPr>
                <w:sz w:val="24"/>
                <w:szCs w:val="24"/>
              </w:rPr>
              <w:t xml:space="preserve"> </w:t>
            </w:r>
            <w:r w:rsidR="00E54C5D">
              <w:rPr>
                <w:sz w:val="24"/>
                <w:szCs w:val="24"/>
              </w:rPr>
              <w:t xml:space="preserve">баш у </w:t>
            </w:r>
            <w:r w:rsidR="00EC66A4" w:rsidRPr="00EC66A4">
              <w:rPr>
                <w:sz w:val="24"/>
                <w:szCs w:val="24"/>
              </w:rPr>
              <w:t xml:space="preserve">области </w:t>
            </w:r>
            <w:r w:rsidR="00E54C5D">
              <w:rPr>
                <w:sz w:val="24"/>
                <w:szCs w:val="24"/>
              </w:rPr>
              <w:t xml:space="preserve">евро-атланских интеграција и управљања кризним ситуацијама </w:t>
            </w:r>
            <w:r w:rsidR="00EC66A4" w:rsidRPr="00EC66A4">
              <w:rPr>
                <w:sz w:val="24"/>
                <w:szCs w:val="24"/>
              </w:rPr>
              <w:t xml:space="preserve">говоре о потреби </w:t>
            </w:r>
            <w:r w:rsidR="00E54C5D">
              <w:rPr>
                <w:sz w:val="24"/>
                <w:szCs w:val="24"/>
              </w:rPr>
              <w:t>и значају постојања овакве врсте студијског програма.</w:t>
            </w:r>
          </w:p>
          <w:p w:rsidR="0056640E" w:rsidRDefault="0056640E" w:rsidP="00E54C5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  <w:p w:rsidR="0056640E" w:rsidRPr="00EC66A4" w:rsidRDefault="0056640E" w:rsidP="00E54C5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  <w:p w:rsidR="00E725FE" w:rsidRDefault="00FB0E37" w:rsidP="00D644FC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lastRenderedPageBreak/>
              <w:t xml:space="preserve">У </w:t>
            </w:r>
            <w:r w:rsidR="00E54C5D">
              <w:rPr>
                <w:sz w:val="24"/>
                <w:szCs w:val="24"/>
              </w:rPr>
              <w:t xml:space="preserve">извођењу </w:t>
            </w:r>
            <w:r>
              <w:rPr>
                <w:sz w:val="24"/>
                <w:szCs w:val="24"/>
              </w:rPr>
              <w:t>настав</w:t>
            </w:r>
            <w:r w:rsidR="00E54C5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на </w:t>
            </w:r>
            <w:r w:rsidR="00E54C5D">
              <w:rPr>
                <w:sz w:val="24"/>
                <w:szCs w:val="24"/>
              </w:rPr>
              <w:t xml:space="preserve">студијском програму </w:t>
            </w:r>
            <w:r>
              <w:rPr>
                <w:sz w:val="24"/>
                <w:szCs w:val="24"/>
              </w:rPr>
              <w:t xml:space="preserve">учествују предавачи са </w:t>
            </w:r>
            <w:r w:rsidR="00EC66A4">
              <w:rPr>
                <w:sz w:val="24"/>
                <w:szCs w:val="24"/>
              </w:rPr>
              <w:t>пет</w:t>
            </w:r>
            <w:r>
              <w:rPr>
                <w:sz w:val="24"/>
                <w:szCs w:val="24"/>
              </w:rPr>
              <w:t xml:space="preserve"> факултета Универзитета у Београду: Правни факултет, Факултет полити</w:t>
            </w:r>
            <w:r w:rsidR="00EC66A4">
              <w:rPr>
                <w:sz w:val="24"/>
                <w:szCs w:val="24"/>
              </w:rPr>
              <w:t>чких наука, Географски факултет,</w:t>
            </w:r>
            <w:r>
              <w:rPr>
                <w:sz w:val="24"/>
                <w:szCs w:val="24"/>
              </w:rPr>
              <w:t xml:space="preserve"> Факултет организационих наука</w:t>
            </w:r>
            <w:r w:rsidR="00EC66A4">
              <w:rPr>
                <w:sz w:val="24"/>
                <w:szCs w:val="24"/>
              </w:rPr>
              <w:t xml:space="preserve"> и Факултет безбедности</w:t>
            </w:r>
            <w:r>
              <w:rPr>
                <w:sz w:val="24"/>
                <w:szCs w:val="24"/>
              </w:rPr>
              <w:t>.</w:t>
            </w:r>
          </w:p>
          <w:p w:rsidR="00E54C5D" w:rsidRPr="00E54C5D" w:rsidRDefault="00E54C5D" w:rsidP="00D644F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E54C5D">
              <w:rPr>
                <w:sz w:val="24"/>
                <w:szCs w:val="24"/>
              </w:rPr>
              <w:t xml:space="preserve">Циљеви програма су да кандидати стекну сва потребна </w:t>
            </w:r>
            <w:r w:rsidR="0049693D">
              <w:rPr>
                <w:sz w:val="24"/>
                <w:szCs w:val="24"/>
              </w:rPr>
              <w:t xml:space="preserve">политичко-менаџерска и </w:t>
            </w:r>
            <w:r w:rsidRPr="00E54C5D">
              <w:rPr>
                <w:sz w:val="24"/>
                <w:szCs w:val="24"/>
              </w:rPr>
              <w:t>правн</w:t>
            </w:r>
            <w:r w:rsidR="0049693D">
              <w:rPr>
                <w:sz w:val="24"/>
                <w:szCs w:val="24"/>
              </w:rPr>
              <w:t>о-безбедносна</w:t>
            </w:r>
            <w:r w:rsidRPr="00E54C5D">
              <w:rPr>
                <w:sz w:val="24"/>
                <w:szCs w:val="24"/>
              </w:rPr>
              <w:t xml:space="preserve"> специфична знања за </w:t>
            </w:r>
            <w:r w:rsidR="0049693D">
              <w:rPr>
                <w:sz w:val="24"/>
                <w:szCs w:val="24"/>
              </w:rPr>
              <w:t xml:space="preserve">боље разумевање односно тумачење и процену даљег одвијања процеса евро-атланских интеграција. </w:t>
            </w:r>
            <w:r w:rsidR="007B6BE8">
              <w:rPr>
                <w:sz w:val="24"/>
                <w:szCs w:val="24"/>
              </w:rPr>
              <w:t>Свакао да је ц</w:t>
            </w:r>
            <w:r w:rsidR="0049693D">
              <w:rPr>
                <w:sz w:val="24"/>
                <w:szCs w:val="24"/>
              </w:rPr>
              <w:t xml:space="preserve">иљ програма </w:t>
            </w:r>
            <w:r w:rsidR="007B6BE8">
              <w:rPr>
                <w:sz w:val="24"/>
                <w:szCs w:val="24"/>
              </w:rPr>
              <w:t>и</w:t>
            </w:r>
            <w:r w:rsidR="0049693D">
              <w:rPr>
                <w:sz w:val="24"/>
                <w:szCs w:val="24"/>
              </w:rPr>
              <w:t xml:space="preserve"> да кандидати, у складу са међународним стандардима, с</w:t>
            </w:r>
            <w:r w:rsidR="0049693D" w:rsidRPr="00E54C5D">
              <w:rPr>
                <w:sz w:val="24"/>
                <w:szCs w:val="24"/>
              </w:rPr>
              <w:t xml:space="preserve">текну знања </w:t>
            </w:r>
            <w:r w:rsidR="0049693D">
              <w:rPr>
                <w:sz w:val="24"/>
                <w:szCs w:val="24"/>
              </w:rPr>
              <w:t xml:space="preserve">и вештине </w:t>
            </w:r>
            <w:r w:rsidR="0049693D" w:rsidRPr="00E54C5D">
              <w:rPr>
                <w:sz w:val="24"/>
                <w:szCs w:val="24"/>
              </w:rPr>
              <w:t>потребн</w:t>
            </w:r>
            <w:r w:rsidR="0049693D">
              <w:rPr>
                <w:sz w:val="24"/>
                <w:szCs w:val="24"/>
              </w:rPr>
              <w:t>е</w:t>
            </w:r>
            <w:r w:rsidR="0049693D" w:rsidRPr="00E54C5D">
              <w:rPr>
                <w:sz w:val="24"/>
                <w:szCs w:val="24"/>
              </w:rPr>
              <w:t xml:space="preserve"> </w:t>
            </w:r>
            <w:r w:rsidR="0049693D">
              <w:rPr>
                <w:sz w:val="24"/>
                <w:szCs w:val="24"/>
              </w:rPr>
              <w:t>за управљање ризицима и кризним ситуацијама у редовним и ванредним околностима. У</w:t>
            </w:r>
            <w:r w:rsidRPr="00E54C5D">
              <w:rPr>
                <w:sz w:val="24"/>
                <w:szCs w:val="24"/>
              </w:rPr>
              <w:t xml:space="preserve"> складу са тим, </w:t>
            </w:r>
            <w:r w:rsidR="007B6BE8">
              <w:rPr>
                <w:sz w:val="24"/>
                <w:szCs w:val="24"/>
              </w:rPr>
              <w:t>сврха</w:t>
            </w:r>
            <w:r w:rsidRPr="00E54C5D">
              <w:rPr>
                <w:sz w:val="24"/>
                <w:szCs w:val="24"/>
              </w:rPr>
              <w:t xml:space="preserve"> </w:t>
            </w:r>
            <w:r w:rsidR="007B6BE8">
              <w:rPr>
                <w:sz w:val="24"/>
                <w:szCs w:val="24"/>
              </w:rPr>
              <w:t xml:space="preserve">овог мастер </w:t>
            </w:r>
            <w:r w:rsidRPr="00E54C5D">
              <w:rPr>
                <w:sz w:val="24"/>
                <w:szCs w:val="24"/>
              </w:rPr>
              <w:t xml:space="preserve">програма је да кандидати изуче не само </w:t>
            </w:r>
            <w:r w:rsidR="0049693D">
              <w:rPr>
                <w:sz w:val="24"/>
                <w:szCs w:val="24"/>
              </w:rPr>
              <w:t>теоријско-нормативн</w:t>
            </w:r>
            <w:r w:rsidR="00FA1A5E">
              <w:rPr>
                <w:sz w:val="24"/>
                <w:szCs w:val="24"/>
              </w:rPr>
              <w:t>о поље</w:t>
            </w:r>
            <w:r w:rsidR="007B6BE8">
              <w:rPr>
                <w:sz w:val="24"/>
                <w:szCs w:val="24"/>
              </w:rPr>
              <w:t xml:space="preserve"> односно </w:t>
            </w:r>
            <w:r w:rsidR="00FA1A5E">
              <w:rPr>
                <w:sz w:val="24"/>
                <w:szCs w:val="24"/>
              </w:rPr>
              <w:t>страну</w:t>
            </w:r>
            <w:r w:rsidRPr="00E54C5D">
              <w:rPr>
                <w:sz w:val="24"/>
                <w:szCs w:val="24"/>
              </w:rPr>
              <w:t xml:space="preserve"> </w:t>
            </w:r>
            <w:r w:rsidR="00FA1A5E">
              <w:rPr>
                <w:sz w:val="24"/>
                <w:szCs w:val="24"/>
              </w:rPr>
              <w:t xml:space="preserve">процеса евро-интеграција и управљања кризама, већ и да се оспособе за деловање </w:t>
            </w:r>
            <w:r w:rsidRPr="00E54C5D">
              <w:rPr>
                <w:sz w:val="24"/>
                <w:szCs w:val="24"/>
              </w:rPr>
              <w:t>и на практично-превентивном плану.</w:t>
            </w:r>
          </w:p>
          <w:p w:rsidR="00E54C5D" w:rsidRPr="00E54C5D" w:rsidRDefault="00E54C5D" w:rsidP="00D644FC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E54C5D">
              <w:rPr>
                <w:b/>
                <w:sz w:val="24"/>
                <w:szCs w:val="24"/>
              </w:rPr>
              <w:t>ОПИС ПРОГРАМА:</w:t>
            </w:r>
          </w:p>
          <w:p w:rsidR="00723A96" w:rsidRPr="00126888" w:rsidRDefault="00126888" w:rsidP="004803C9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26888">
              <w:rPr>
                <w:sz w:val="24"/>
                <w:szCs w:val="24"/>
              </w:rPr>
              <w:t xml:space="preserve">Током два семестра наставе </w:t>
            </w:r>
            <w:r>
              <w:rPr>
                <w:sz w:val="24"/>
                <w:szCs w:val="24"/>
              </w:rPr>
              <w:t>(</w:t>
            </w:r>
            <w:r w:rsidRPr="00126888">
              <w:rPr>
                <w:sz w:val="24"/>
                <w:szCs w:val="24"/>
              </w:rPr>
              <w:t xml:space="preserve">предавања, консултација, </w:t>
            </w:r>
            <w:r>
              <w:rPr>
                <w:sz w:val="24"/>
                <w:szCs w:val="24"/>
              </w:rPr>
              <w:t>симулација</w:t>
            </w:r>
            <w:r w:rsidRPr="00126888">
              <w:rPr>
                <w:sz w:val="24"/>
                <w:szCs w:val="24"/>
              </w:rPr>
              <w:t>, студијских посета</w:t>
            </w:r>
            <w:r>
              <w:rPr>
                <w:sz w:val="24"/>
                <w:szCs w:val="24"/>
              </w:rPr>
              <w:t>)</w:t>
            </w:r>
            <w:r w:rsidRPr="00126888">
              <w:rPr>
                <w:sz w:val="24"/>
                <w:szCs w:val="24"/>
              </w:rPr>
              <w:t xml:space="preserve"> кандидати ће стећи </w:t>
            </w:r>
            <w:r>
              <w:rPr>
                <w:sz w:val="24"/>
                <w:szCs w:val="24"/>
              </w:rPr>
              <w:t xml:space="preserve">контекстуално, </w:t>
            </w:r>
            <w:r w:rsidRPr="00126888">
              <w:rPr>
                <w:sz w:val="24"/>
                <w:szCs w:val="24"/>
              </w:rPr>
              <w:t>систематизовано и профили</w:t>
            </w:r>
            <w:r>
              <w:rPr>
                <w:sz w:val="24"/>
                <w:szCs w:val="24"/>
              </w:rPr>
              <w:t>сан</w:t>
            </w:r>
            <w:r w:rsidRPr="00126888">
              <w:rPr>
                <w:sz w:val="24"/>
                <w:szCs w:val="24"/>
              </w:rPr>
              <w:t xml:space="preserve">о </w:t>
            </w:r>
            <w:r w:rsidR="004803C9">
              <w:rPr>
                <w:sz w:val="24"/>
                <w:szCs w:val="24"/>
              </w:rPr>
              <w:t>трансдисциплинарно</w:t>
            </w:r>
            <w:r w:rsidR="00DB63B2">
              <w:rPr>
                <w:sz w:val="24"/>
                <w:szCs w:val="24"/>
              </w:rPr>
              <w:t xml:space="preserve"> научно знање</w:t>
            </w:r>
            <w:r w:rsidR="004803C9">
              <w:rPr>
                <w:sz w:val="24"/>
                <w:szCs w:val="24"/>
              </w:rPr>
              <w:t xml:space="preserve"> </w:t>
            </w:r>
            <w:r w:rsidR="00DB63B2">
              <w:rPr>
                <w:sz w:val="24"/>
                <w:szCs w:val="24"/>
              </w:rPr>
              <w:t>(</w:t>
            </w:r>
            <w:r w:rsidR="004803C9">
              <w:rPr>
                <w:sz w:val="24"/>
                <w:szCs w:val="24"/>
              </w:rPr>
              <w:t>геополитичко, правно-политиколошко, менаџерско-оперативно</w:t>
            </w:r>
            <w:r w:rsidR="00DB63B2">
              <w:rPr>
                <w:sz w:val="24"/>
                <w:szCs w:val="24"/>
              </w:rPr>
              <w:t xml:space="preserve">) </w:t>
            </w:r>
            <w:r w:rsidRPr="00126888">
              <w:rPr>
                <w:sz w:val="24"/>
                <w:szCs w:val="24"/>
              </w:rPr>
              <w:t xml:space="preserve">о </w:t>
            </w:r>
            <w:r w:rsidR="00DB63B2">
              <w:rPr>
                <w:sz w:val="24"/>
                <w:szCs w:val="24"/>
              </w:rPr>
              <w:t xml:space="preserve">актуелним </w:t>
            </w:r>
            <w:r w:rsidR="004803C9">
              <w:rPr>
                <w:sz w:val="24"/>
                <w:szCs w:val="24"/>
              </w:rPr>
              <w:t xml:space="preserve">процесима и институцијама евро-атланских интеграција, као и о начинима и методама ефикасних превенција и управљања кризама-ризицима у ванредним ситуацијама. </w:t>
            </w:r>
            <w:r w:rsidRPr="00126888">
              <w:rPr>
                <w:sz w:val="24"/>
                <w:szCs w:val="24"/>
              </w:rPr>
              <w:t xml:space="preserve">На крају студија, по успешној одбрани завршног-мастер рада студенти стичу научни назив </w:t>
            </w:r>
            <w:r w:rsidR="00DB63B2">
              <w:rPr>
                <w:b/>
                <w:sz w:val="24"/>
                <w:szCs w:val="24"/>
              </w:rPr>
              <w:t>М</w:t>
            </w:r>
            <w:r w:rsidR="00DB63B2" w:rsidRPr="00DB63B2">
              <w:rPr>
                <w:b/>
                <w:sz w:val="24"/>
                <w:szCs w:val="24"/>
              </w:rPr>
              <w:t xml:space="preserve">астер менаџер за </w:t>
            </w:r>
            <w:r w:rsidR="00DB63B2">
              <w:rPr>
                <w:b/>
                <w:sz w:val="24"/>
                <w:szCs w:val="24"/>
              </w:rPr>
              <w:t xml:space="preserve">европску политику и </w:t>
            </w:r>
            <w:r w:rsidR="00DB63B2" w:rsidRPr="00DB63B2">
              <w:rPr>
                <w:b/>
                <w:sz w:val="24"/>
                <w:szCs w:val="24"/>
              </w:rPr>
              <w:t>управљање кризама</w:t>
            </w:r>
            <w:r w:rsidR="00DB63B2">
              <w:rPr>
                <w:sz w:val="24"/>
                <w:szCs w:val="24"/>
              </w:rPr>
              <w:t xml:space="preserve">. Мастер </w:t>
            </w:r>
            <w:r w:rsidRPr="00126888">
              <w:rPr>
                <w:sz w:val="24"/>
                <w:szCs w:val="24"/>
              </w:rPr>
              <w:t xml:space="preserve">академске студије </w:t>
            </w:r>
            <w:r w:rsidR="00DB63B2">
              <w:rPr>
                <w:sz w:val="24"/>
                <w:szCs w:val="24"/>
              </w:rPr>
              <w:t>–</w:t>
            </w:r>
            <w:r w:rsidRPr="00126888">
              <w:rPr>
                <w:sz w:val="24"/>
                <w:szCs w:val="24"/>
              </w:rPr>
              <w:t xml:space="preserve"> </w:t>
            </w:r>
            <w:r w:rsidR="00DB63B2">
              <w:rPr>
                <w:sz w:val="24"/>
                <w:szCs w:val="24"/>
              </w:rPr>
              <w:t>ЕВРОПСКА ПОЛИТИКА И УПРАВЉАЊЕ КРИЗАМА</w:t>
            </w:r>
            <w:r w:rsidRPr="00126888">
              <w:rPr>
                <w:sz w:val="24"/>
                <w:szCs w:val="24"/>
              </w:rPr>
              <w:t xml:space="preserve"> имају 60 ЕСПБ бодова уз услов да је у претходним основним академским студијама остварено најмање 240 ЕСПБ бодова.</w:t>
            </w:r>
          </w:p>
          <w:p w:rsidR="005B7299" w:rsidRPr="00FB0E37" w:rsidRDefault="00645E1E" w:rsidP="00D644F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FB0E37">
              <w:rPr>
                <w:sz w:val="24"/>
                <w:szCs w:val="24"/>
              </w:rPr>
              <w:t>Завршним радом стиче се 1</w:t>
            </w:r>
            <w:r w:rsidR="00723A96">
              <w:rPr>
                <w:sz w:val="24"/>
                <w:szCs w:val="24"/>
              </w:rPr>
              <w:t>8</w:t>
            </w:r>
            <w:r w:rsidRPr="00FB0E37">
              <w:rPr>
                <w:sz w:val="24"/>
                <w:szCs w:val="24"/>
              </w:rPr>
              <w:t xml:space="preserve"> ЕСПБ, а кандидат бира ментора</w:t>
            </w:r>
            <w:r w:rsidRPr="005A669E">
              <w:rPr>
                <w:i/>
                <w:sz w:val="24"/>
                <w:szCs w:val="24"/>
              </w:rPr>
              <w:t>,</w:t>
            </w:r>
            <w:r w:rsidRPr="00FB0E37">
              <w:rPr>
                <w:sz w:val="24"/>
                <w:szCs w:val="24"/>
              </w:rPr>
              <w:t xml:space="preserve"> </w:t>
            </w:r>
            <w:r w:rsidR="005B05E3" w:rsidRPr="00FB0E37">
              <w:rPr>
                <w:sz w:val="24"/>
                <w:szCs w:val="24"/>
              </w:rPr>
              <w:t xml:space="preserve">предметног </w:t>
            </w:r>
            <w:r w:rsidRPr="00FB0E37">
              <w:rPr>
                <w:sz w:val="24"/>
                <w:szCs w:val="24"/>
              </w:rPr>
              <w:t xml:space="preserve">професора, с обзиром на тему коју ради. </w:t>
            </w:r>
            <w:r w:rsidR="003D7606" w:rsidRPr="00FB0E37">
              <w:rPr>
                <w:sz w:val="24"/>
                <w:szCs w:val="24"/>
                <w:lang w:val="sr-Cyrl-CS"/>
              </w:rPr>
              <w:t>С</w:t>
            </w:r>
            <w:r w:rsidR="0030287F" w:rsidRPr="00FB0E37">
              <w:rPr>
                <w:sz w:val="24"/>
                <w:szCs w:val="24"/>
                <w:lang w:val="sr-Cyrl-CS"/>
              </w:rPr>
              <w:t>тудент</w:t>
            </w:r>
            <w:r w:rsidR="005A1ABC" w:rsidRPr="00FB0E37">
              <w:rPr>
                <w:sz w:val="24"/>
                <w:szCs w:val="24"/>
                <w:lang w:val="sr-Cyrl-CS"/>
              </w:rPr>
              <w:t>и</w:t>
            </w:r>
            <w:r w:rsidR="003D7606" w:rsidRPr="00FB0E37">
              <w:rPr>
                <w:sz w:val="24"/>
                <w:szCs w:val="24"/>
                <w:lang w:val="sr-Cyrl-CS"/>
              </w:rPr>
              <w:t xml:space="preserve"> </w:t>
            </w:r>
            <w:r w:rsidR="00D644FC" w:rsidRPr="00FB0E37">
              <w:rPr>
                <w:sz w:val="24"/>
                <w:szCs w:val="24"/>
                <w:lang w:val="sr-Cyrl-CS"/>
              </w:rPr>
              <w:t xml:space="preserve">стиче </w:t>
            </w:r>
            <w:r w:rsidR="0030287F" w:rsidRPr="00FB0E37">
              <w:rPr>
                <w:sz w:val="24"/>
                <w:szCs w:val="24"/>
                <w:lang w:val="sr-Cyrl-CS"/>
              </w:rPr>
              <w:t xml:space="preserve">диплому </w:t>
            </w:r>
            <w:r w:rsidR="00D644FC" w:rsidRPr="00FB0E37">
              <w:rPr>
                <w:sz w:val="24"/>
                <w:szCs w:val="24"/>
                <w:lang w:val="sr-Cyrl-CS"/>
              </w:rPr>
              <w:t>коју потписују Ректор</w:t>
            </w:r>
            <w:r w:rsidR="0030287F" w:rsidRPr="00FB0E37">
              <w:rPr>
                <w:sz w:val="24"/>
                <w:szCs w:val="24"/>
                <w:lang w:val="sr-Cyrl-CS"/>
              </w:rPr>
              <w:t xml:space="preserve"> </w:t>
            </w:r>
            <w:r w:rsidR="0030287F" w:rsidRPr="00FB0E37">
              <w:rPr>
                <w:sz w:val="24"/>
                <w:szCs w:val="24"/>
              </w:rPr>
              <w:t>Универзитета у Београду</w:t>
            </w:r>
            <w:r w:rsidR="005A1ABC" w:rsidRPr="00FB0E37">
              <w:rPr>
                <w:sz w:val="24"/>
                <w:szCs w:val="24"/>
              </w:rPr>
              <w:t>.</w:t>
            </w:r>
          </w:p>
          <w:p w:rsidR="00287B74" w:rsidRDefault="00287B74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56640E" w:rsidRDefault="0056640E" w:rsidP="003D760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0C167D" w:rsidRPr="0056640E" w:rsidRDefault="000C167D" w:rsidP="000C16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СТРУКТУРА</w:t>
            </w:r>
            <w:r w:rsidR="0056640E">
              <w:rPr>
                <w:b/>
                <w:sz w:val="24"/>
                <w:szCs w:val="24"/>
              </w:rPr>
              <w:t>:</w:t>
            </w:r>
          </w:p>
          <w:p w:rsidR="000C167D" w:rsidRDefault="000C167D" w:rsidP="000C167D">
            <w:pPr>
              <w:rPr>
                <w:sz w:val="24"/>
                <w:szCs w:val="24"/>
              </w:rPr>
            </w:pPr>
          </w:p>
          <w:p w:rsidR="000C167D" w:rsidRPr="000B2F10" w:rsidRDefault="000C167D" w:rsidP="000C167D">
            <w:pPr>
              <w:rPr>
                <w:sz w:val="24"/>
                <w:szCs w:val="24"/>
                <w:lang w:val="sr-Cyrl-CS"/>
              </w:rPr>
            </w:pPr>
            <w:r w:rsidRPr="000B2F10">
              <w:rPr>
                <w:sz w:val="24"/>
                <w:szCs w:val="24"/>
              </w:rPr>
              <w:t xml:space="preserve">Током студијског програма студенти су обавезни да одслушају и положе 3 </w:t>
            </w:r>
            <w:r>
              <w:rPr>
                <w:sz w:val="24"/>
                <w:szCs w:val="24"/>
              </w:rPr>
              <w:t xml:space="preserve">(три) </w:t>
            </w:r>
            <w:r w:rsidRPr="000B2F10">
              <w:rPr>
                <w:sz w:val="24"/>
                <w:szCs w:val="24"/>
              </w:rPr>
              <w:t xml:space="preserve">обавезна и </w:t>
            </w:r>
            <w:r>
              <w:rPr>
                <w:sz w:val="24"/>
                <w:szCs w:val="24"/>
              </w:rPr>
              <w:t>2</w:t>
            </w:r>
            <w:r w:rsidRPr="000B2F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(два) </w:t>
            </w:r>
            <w:r w:rsidRPr="000B2F10">
              <w:rPr>
                <w:sz w:val="24"/>
                <w:szCs w:val="24"/>
              </w:rPr>
              <w:t>изборна предмета, обаве стручну праксу и израде и одбране завршни - мастер рад. Током првог семестра студенти имају два обавезна предмета и један изборни (бира се један од два понуђена предмета). У овом семестру студенти ће имати и стручну праксу. У другом семестру студенти имају један обавезни и један изборни предмет, и раде завршни</w:t>
            </w:r>
            <w:r>
              <w:rPr>
                <w:sz w:val="24"/>
                <w:szCs w:val="24"/>
              </w:rPr>
              <w:t xml:space="preserve"> </w:t>
            </w:r>
            <w:r w:rsidRPr="000B2F10">
              <w:rPr>
                <w:sz w:val="24"/>
                <w:szCs w:val="24"/>
              </w:rPr>
              <w:t xml:space="preserve">- мастер рад. </w:t>
            </w:r>
            <w:r w:rsidRPr="000B2F10">
              <w:rPr>
                <w:sz w:val="24"/>
                <w:szCs w:val="24"/>
                <w:lang w:val="sr-Cyrl-CS"/>
              </w:rPr>
              <w:t xml:space="preserve"> </w:t>
            </w:r>
          </w:p>
          <w:p w:rsidR="000C167D" w:rsidRDefault="000C167D" w:rsidP="000C167D">
            <w:pPr>
              <w:rPr>
                <w:sz w:val="24"/>
                <w:szCs w:val="24"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12"/>
              <w:gridCol w:w="4313"/>
            </w:tblGrid>
            <w:tr w:rsidR="000C167D" w:rsidRPr="00F06A05" w:rsidTr="00D476A8">
              <w:tc>
                <w:tcPr>
                  <w:tcW w:w="4312" w:type="dxa"/>
                </w:tcPr>
                <w:p w:rsidR="000C167D" w:rsidRPr="00F06A05" w:rsidRDefault="000C167D" w:rsidP="00D476A8">
                  <w:pPr>
                    <w:rPr>
                      <w:i/>
                      <w:sz w:val="24"/>
                      <w:szCs w:val="24"/>
                      <w:lang w:val="sr-Cyrl-CS"/>
                    </w:rPr>
                  </w:pPr>
                  <w:r w:rsidRPr="00F06A05">
                    <w:rPr>
                      <w:i/>
                      <w:sz w:val="24"/>
                      <w:szCs w:val="24"/>
                      <w:lang w:val="sr-Cyrl-CS"/>
                    </w:rPr>
                    <w:t>Први семестар:</w:t>
                  </w:r>
                </w:p>
              </w:tc>
              <w:tc>
                <w:tcPr>
                  <w:tcW w:w="4313" w:type="dxa"/>
                </w:tcPr>
                <w:p w:rsidR="000C167D" w:rsidRPr="00F06A05" w:rsidRDefault="000C167D" w:rsidP="00D476A8">
                  <w:pPr>
                    <w:rPr>
                      <w:i/>
                      <w:sz w:val="24"/>
                      <w:szCs w:val="24"/>
                      <w:lang w:val="sr-Cyrl-CS"/>
                    </w:rPr>
                  </w:pPr>
                  <w:r w:rsidRPr="00F06A05">
                    <w:rPr>
                      <w:i/>
                      <w:sz w:val="24"/>
                      <w:szCs w:val="24"/>
                      <w:lang w:val="sr-Cyrl-CS"/>
                    </w:rPr>
                    <w:t>Други семестар:</w:t>
                  </w:r>
                </w:p>
              </w:tc>
            </w:tr>
            <w:tr w:rsidR="000C167D" w:rsidRPr="00F06A05" w:rsidTr="00D476A8">
              <w:tc>
                <w:tcPr>
                  <w:tcW w:w="4312" w:type="dxa"/>
                </w:tcPr>
                <w:p w:rsidR="000C167D" w:rsidRPr="00F06A05" w:rsidRDefault="000C167D" w:rsidP="00D476A8">
                  <w:pPr>
                    <w:rPr>
                      <w:sz w:val="24"/>
                      <w:szCs w:val="24"/>
                      <w:lang w:val="sr-Cyrl-CS"/>
                    </w:rPr>
                  </w:pPr>
                  <w:r w:rsidRPr="00F06A05">
                    <w:rPr>
                      <w:sz w:val="24"/>
                      <w:szCs w:val="24"/>
                      <w:lang w:val="sr-Cyrl-CS"/>
                    </w:rPr>
                    <w:t>Изградња институција и европске интеграције (8 ЕСПБ)</w:t>
                  </w:r>
                </w:p>
              </w:tc>
              <w:tc>
                <w:tcPr>
                  <w:tcW w:w="4313" w:type="dxa"/>
                  <w:vAlign w:val="center"/>
                </w:tcPr>
                <w:p w:rsidR="000C167D" w:rsidRPr="00F06A05" w:rsidRDefault="000C167D" w:rsidP="00D476A8">
                  <w:pPr>
                    <w:rPr>
                      <w:sz w:val="24"/>
                      <w:szCs w:val="24"/>
                      <w:lang w:val="sr-Cyrl-CS"/>
                    </w:rPr>
                  </w:pPr>
                  <w:r w:rsidRPr="00F06A05">
                    <w:rPr>
                      <w:sz w:val="24"/>
                      <w:szCs w:val="24"/>
                      <w:lang w:val="sr-Cyrl-CS"/>
                    </w:rPr>
                    <w:t>Миграције и управљање кризама (8 ЕСПБ)</w:t>
                  </w:r>
                </w:p>
              </w:tc>
            </w:tr>
            <w:tr w:rsidR="000C167D" w:rsidRPr="00F06A05" w:rsidTr="00D476A8">
              <w:tc>
                <w:tcPr>
                  <w:tcW w:w="4312" w:type="dxa"/>
                </w:tcPr>
                <w:p w:rsidR="000C167D" w:rsidRPr="00F06A05" w:rsidRDefault="000C167D" w:rsidP="00D476A8">
                  <w:pPr>
                    <w:rPr>
                      <w:sz w:val="24"/>
                      <w:szCs w:val="24"/>
                      <w:lang w:val="sr-Cyrl-CS"/>
                    </w:rPr>
                  </w:pPr>
                  <w:r w:rsidRPr="00F06A05">
                    <w:rPr>
                      <w:sz w:val="24"/>
                      <w:szCs w:val="24"/>
                      <w:lang w:val="sr-Cyrl-CS"/>
                    </w:rPr>
                    <w:t>Географија међународних односа (8 ЕСПБ)</w:t>
                  </w:r>
                </w:p>
              </w:tc>
              <w:tc>
                <w:tcPr>
                  <w:tcW w:w="4313" w:type="dxa"/>
                  <w:vAlign w:val="center"/>
                </w:tcPr>
                <w:p w:rsidR="000C167D" w:rsidRPr="00F06A05" w:rsidRDefault="000C167D" w:rsidP="00D476A8">
                  <w:pPr>
                    <w:rPr>
                      <w:sz w:val="24"/>
                      <w:szCs w:val="24"/>
                      <w:lang w:val="sr-Cyrl-CS"/>
                    </w:rPr>
                  </w:pPr>
                  <w:r w:rsidRPr="00F06A05">
                    <w:rPr>
                      <w:sz w:val="24"/>
                      <w:szCs w:val="24"/>
                      <w:lang w:val="sr-Cyrl-CS"/>
                    </w:rPr>
                    <w:t>Изборни предмет 2** (7 ЕСПБ)</w:t>
                  </w:r>
                </w:p>
              </w:tc>
            </w:tr>
            <w:tr w:rsidR="000C167D" w:rsidRPr="00F06A05" w:rsidTr="00D476A8">
              <w:tc>
                <w:tcPr>
                  <w:tcW w:w="4312" w:type="dxa"/>
                </w:tcPr>
                <w:p w:rsidR="000C167D" w:rsidRPr="00F06A05" w:rsidRDefault="000C167D" w:rsidP="00D476A8">
                  <w:pPr>
                    <w:rPr>
                      <w:sz w:val="24"/>
                      <w:szCs w:val="24"/>
                      <w:lang w:val="sr-Cyrl-CS"/>
                    </w:rPr>
                  </w:pPr>
                  <w:r w:rsidRPr="00F06A05">
                    <w:rPr>
                      <w:sz w:val="24"/>
                      <w:szCs w:val="24"/>
                      <w:lang w:val="sr-Cyrl-CS"/>
                    </w:rPr>
                    <w:t>Изборни предмет 1* (7 ЕСПБ)</w:t>
                  </w:r>
                </w:p>
              </w:tc>
              <w:tc>
                <w:tcPr>
                  <w:tcW w:w="4313" w:type="dxa"/>
                </w:tcPr>
                <w:p w:rsidR="000C167D" w:rsidRPr="00F06A05" w:rsidRDefault="000C167D" w:rsidP="00D476A8">
                  <w:pPr>
                    <w:rPr>
                      <w:sz w:val="24"/>
                      <w:szCs w:val="24"/>
                      <w:lang w:val="sr-Cyrl-CS"/>
                    </w:rPr>
                  </w:pPr>
                  <w:r w:rsidRPr="00F06A05">
                    <w:rPr>
                      <w:sz w:val="24"/>
                      <w:szCs w:val="24"/>
                      <w:lang w:val="sr-Cyrl-CS"/>
                    </w:rPr>
                    <w:t>Завршни мастер рад (18 ЕСПБ)</w:t>
                  </w:r>
                </w:p>
              </w:tc>
            </w:tr>
            <w:tr w:rsidR="000C167D" w:rsidRPr="00F06A05" w:rsidTr="00D476A8">
              <w:tc>
                <w:tcPr>
                  <w:tcW w:w="4312" w:type="dxa"/>
                </w:tcPr>
                <w:p w:rsidR="000C167D" w:rsidRPr="00F06A05" w:rsidRDefault="000C167D" w:rsidP="00D476A8">
                  <w:pPr>
                    <w:rPr>
                      <w:sz w:val="24"/>
                      <w:szCs w:val="24"/>
                      <w:lang w:val="sr-Cyrl-CS"/>
                    </w:rPr>
                  </w:pPr>
                  <w:r w:rsidRPr="00F06A05">
                    <w:rPr>
                      <w:sz w:val="24"/>
                      <w:szCs w:val="24"/>
                      <w:lang w:val="sr-Cyrl-CS"/>
                    </w:rPr>
                    <w:t>Стручна пракса (4 ЕСПБ)</w:t>
                  </w:r>
                </w:p>
              </w:tc>
              <w:tc>
                <w:tcPr>
                  <w:tcW w:w="4313" w:type="dxa"/>
                </w:tcPr>
                <w:p w:rsidR="000C167D" w:rsidRPr="00F06A05" w:rsidRDefault="000C167D" w:rsidP="00D476A8">
                  <w:pPr>
                    <w:rPr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0C167D" w:rsidRDefault="000C167D" w:rsidP="000C167D">
            <w:pPr>
              <w:rPr>
                <w:sz w:val="24"/>
                <w:szCs w:val="24"/>
                <w:lang w:val="sr-Cyrl-CS"/>
              </w:rPr>
            </w:pPr>
          </w:p>
          <w:p w:rsidR="000C167D" w:rsidRPr="0013148E" w:rsidRDefault="000C167D" w:rsidP="000C167D">
            <w:pPr>
              <w:rPr>
                <w:b/>
                <w:sz w:val="24"/>
                <w:szCs w:val="24"/>
                <w:lang w:val="sr-Cyrl-CS"/>
              </w:rPr>
            </w:pPr>
            <w:r w:rsidRPr="0013148E">
              <w:rPr>
                <w:b/>
                <w:sz w:val="24"/>
                <w:szCs w:val="24"/>
                <w:lang w:val="sr-Cyrl-CS"/>
              </w:rPr>
              <w:t>*Изборни предмет 1:</w:t>
            </w:r>
          </w:p>
          <w:p w:rsidR="000C167D" w:rsidRDefault="00D54108" w:rsidP="000C167D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>Стратешки развој и управљање пројектима</w:t>
            </w:r>
          </w:p>
          <w:p w:rsidR="000C167D" w:rsidRDefault="00D54108" w:rsidP="000C167D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Климатске промене и </w:t>
            </w:r>
            <w:r w:rsidR="007139A9">
              <w:rPr>
                <w:sz w:val="24"/>
                <w:szCs w:val="24"/>
                <w:lang w:val="sr-Cyrl-CS"/>
              </w:rPr>
              <w:t>избегличка криза</w:t>
            </w:r>
          </w:p>
          <w:p w:rsidR="000C167D" w:rsidRDefault="000C167D" w:rsidP="000C167D">
            <w:pPr>
              <w:rPr>
                <w:sz w:val="24"/>
                <w:szCs w:val="24"/>
                <w:lang w:val="sr-Cyrl-CS"/>
              </w:rPr>
            </w:pPr>
          </w:p>
          <w:p w:rsidR="000C167D" w:rsidRDefault="000C167D" w:rsidP="000C167D">
            <w:pPr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*</w:t>
            </w:r>
            <w:r w:rsidRPr="0013148E">
              <w:rPr>
                <w:b/>
                <w:sz w:val="24"/>
                <w:szCs w:val="24"/>
                <w:lang w:val="sr-Cyrl-CS"/>
              </w:rPr>
              <w:t xml:space="preserve">*Изборни предмет </w:t>
            </w:r>
            <w:r>
              <w:rPr>
                <w:b/>
                <w:sz w:val="24"/>
                <w:szCs w:val="24"/>
                <w:lang w:val="sr-Cyrl-CS"/>
              </w:rPr>
              <w:t>2</w:t>
            </w:r>
            <w:r w:rsidRPr="0013148E">
              <w:rPr>
                <w:b/>
                <w:sz w:val="24"/>
                <w:szCs w:val="24"/>
                <w:lang w:val="sr-Cyrl-CS"/>
              </w:rPr>
              <w:t>:</w:t>
            </w:r>
          </w:p>
          <w:p w:rsidR="00D54108" w:rsidRDefault="00D54108" w:rsidP="000C167D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Устав и </w:t>
            </w:r>
            <w:r w:rsidR="00635361">
              <w:rPr>
                <w:sz w:val="24"/>
                <w:szCs w:val="24"/>
                <w:lang w:val="en-US"/>
              </w:rPr>
              <w:t>кризно</w:t>
            </w:r>
            <w:r>
              <w:rPr>
                <w:sz w:val="24"/>
                <w:szCs w:val="24"/>
                <w:lang w:val="sr-Cyrl-CS"/>
              </w:rPr>
              <w:t xml:space="preserve"> стање</w:t>
            </w:r>
          </w:p>
          <w:p w:rsidR="000C167D" w:rsidRPr="00AC464F" w:rsidRDefault="000C167D" w:rsidP="000C167D">
            <w:pPr>
              <w:rPr>
                <w:sz w:val="24"/>
                <w:szCs w:val="24"/>
                <w:lang w:val="sr-Cyrl-CS"/>
              </w:rPr>
            </w:pPr>
            <w:r w:rsidRPr="00AC464F">
              <w:rPr>
                <w:sz w:val="24"/>
                <w:szCs w:val="24"/>
                <w:lang w:val="sr-Cyrl-CS"/>
              </w:rPr>
              <w:t>Међународне организације и мировни преговори</w:t>
            </w:r>
          </w:p>
          <w:p w:rsidR="000C167D" w:rsidRDefault="000C167D" w:rsidP="000C167D">
            <w:pPr>
              <w:rPr>
                <w:sz w:val="24"/>
                <w:szCs w:val="24"/>
                <w:lang w:val="sr-Cyrl-CS"/>
              </w:rPr>
            </w:pPr>
          </w:p>
          <w:p w:rsidR="000C167D" w:rsidRDefault="000C167D" w:rsidP="000C167D">
            <w:pPr>
              <w:rPr>
                <w:sz w:val="24"/>
                <w:szCs w:val="24"/>
                <w:lang w:val="sr-Cyrl-CS"/>
              </w:rPr>
            </w:pPr>
          </w:p>
          <w:p w:rsidR="005B02DE" w:rsidRPr="00FB0E37" w:rsidRDefault="006303B6" w:rsidP="006303B6">
            <w:pPr>
              <w:rPr>
                <w:sz w:val="24"/>
                <w:szCs w:val="24"/>
                <w:lang w:val="sr-Cyrl-CS"/>
              </w:rPr>
            </w:pPr>
            <w:r w:rsidRPr="00FB0E37">
              <w:rPr>
                <w:b/>
                <w:sz w:val="24"/>
                <w:szCs w:val="24"/>
                <w:lang w:val="sr-Cyrl-CS"/>
              </w:rPr>
              <w:t>САДРЖАЈ</w:t>
            </w:r>
            <w:r w:rsidR="005B02DE" w:rsidRPr="00FB0E37">
              <w:rPr>
                <w:sz w:val="24"/>
                <w:szCs w:val="24"/>
                <w:lang w:val="sr-Cyrl-CS"/>
              </w:rPr>
              <w:t>:</w:t>
            </w:r>
            <w:r w:rsidR="00B4719F" w:rsidRPr="00FB0E37">
              <w:rPr>
                <w:sz w:val="24"/>
                <w:szCs w:val="24"/>
                <w:lang w:val="sr-Cyrl-CS"/>
              </w:rPr>
              <w:t xml:space="preserve">    </w:t>
            </w:r>
          </w:p>
          <w:p w:rsidR="00003FFD" w:rsidRPr="00FB0E37" w:rsidRDefault="00003FFD" w:rsidP="00A8723F">
            <w:pPr>
              <w:jc w:val="both"/>
              <w:rPr>
                <w:sz w:val="24"/>
                <w:szCs w:val="24"/>
                <w:lang w:val="sr-Cyrl-CS"/>
              </w:rPr>
            </w:pPr>
          </w:p>
          <w:p w:rsidR="00FB0E37" w:rsidRPr="00FB0E37" w:rsidRDefault="00C2334A" w:rsidP="00A8723F">
            <w:pPr>
              <w:jc w:val="both"/>
              <w:rPr>
                <w:iCs/>
                <w:sz w:val="24"/>
                <w:szCs w:val="24"/>
                <w:lang w:val="sr-Cyrl-CS"/>
              </w:rPr>
            </w:pPr>
            <w:r w:rsidRPr="00FB0E37">
              <w:rPr>
                <w:sz w:val="24"/>
                <w:szCs w:val="24"/>
                <w:lang w:val="sr-Cyrl-CS"/>
              </w:rPr>
              <w:t>Програм обухвата у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познавање са </w:t>
            </w:r>
            <w:r w:rsidR="005B02DE" w:rsidRPr="00FB0E37">
              <w:rPr>
                <w:sz w:val="24"/>
                <w:szCs w:val="24"/>
              </w:rPr>
              <w:t>основни</w:t>
            </w:r>
            <w:r w:rsidR="005B02DE" w:rsidRPr="00FB0E37">
              <w:rPr>
                <w:sz w:val="24"/>
                <w:szCs w:val="24"/>
                <w:lang w:val="sr-Cyrl-CS"/>
              </w:rPr>
              <w:t>м</w:t>
            </w:r>
            <w:r w:rsidR="005B02DE" w:rsidRPr="00FB0E37">
              <w:rPr>
                <w:sz w:val="24"/>
                <w:szCs w:val="24"/>
              </w:rPr>
              <w:t xml:space="preserve"> појмов</w:t>
            </w:r>
            <w:r w:rsidR="005B02DE" w:rsidRPr="00FB0E37">
              <w:rPr>
                <w:sz w:val="24"/>
                <w:szCs w:val="24"/>
                <w:lang w:val="sr-Cyrl-CS"/>
              </w:rPr>
              <w:t>има и стандардима као условима</w:t>
            </w:r>
            <w:r w:rsidR="005B02DE" w:rsidRPr="00FB0E37">
              <w:rPr>
                <w:sz w:val="24"/>
                <w:szCs w:val="24"/>
              </w:rPr>
              <w:t xml:space="preserve"> за европске интеграције. </w:t>
            </w:r>
            <w:r w:rsidR="00026747" w:rsidRPr="00FB0E37">
              <w:rPr>
                <w:sz w:val="24"/>
                <w:szCs w:val="24"/>
              </w:rPr>
              <w:t xml:space="preserve">Политика Европске уније се посебно обрађује са аспекта управљања кризама и утицају европских интеграција на друштвено-политичке токове </w:t>
            </w:r>
            <w:r w:rsidR="00003FFD" w:rsidRPr="00FB0E37">
              <w:rPr>
                <w:sz w:val="24"/>
                <w:szCs w:val="24"/>
              </w:rPr>
              <w:t xml:space="preserve">и добросуседске односе </w:t>
            </w:r>
            <w:r w:rsidR="00026747" w:rsidRPr="00FB0E37">
              <w:rPr>
                <w:sz w:val="24"/>
                <w:szCs w:val="24"/>
              </w:rPr>
              <w:t xml:space="preserve">у региону Југоисточне Европе. </w:t>
            </w:r>
            <w:r w:rsidR="005B02DE" w:rsidRPr="00FB0E37">
              <w:rPr>
                <w:sz w:val="24"/>
                <w:szCs w:val="24"/>
                <w:lang w:val="sr-Cyrl-CS"/>
              </w:rPr>
              <w:t>Преглед развоја</w:t>
            </w:r>
            <w:r w:rsidRPr="00FB0E37">
              <w:rPr>
                <w:sz w:val="24"/>
                <w:szCs w:val="24"/>
                <w:lang w:val="sr-Cyrl-CS"/>
              </w:rPr>
              <w:t xml:space="preserve"> </w:t>
            </w:r>
            <w:r w:rsidR="00026747" w:rsidRPr="00FB0E37">
              <w:rPr>
                <w:sz w:val="24"/>
                <w:szCs w:val="24"/>
                <w:lang w:val="sr-Cyrl-CS"/>
              </w:rPr>
              <w:t>европских</w:t>
            </w:r>
            <w:r w:rsidRPr="00FB0E37">
              <w:rPr>
                <w:sz w:val="24"/>
                <w:szCs w:val="24"/>
                <w:lang w:val="sr-Cyrl-CS"/>
              </w:rPr>
              <w:t xml:space="preserve"> услова и стандарда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 започет </w:t>
            </w:r>
            <w:r w:rsidRPr="00FB0E37">
              <w:rPr>
                <w:sz w:val="24"/>
                <w:szCs w:val="24"/>
                <w:lang w:val="sr-Cyrl-CS"/>
              </w:rPr>
              <w:t xml:space="preserve">је 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трговинским пројектом, а проширен на свеукупну економску, монетарну, политичку и културну интеграцију европских држава. Посебно се анализирају основне теорије и стратегије геополитике </w:t>
            </w:r>
            <w:r w:rsidR="00026747" w:rsidRPr="00FB0E37">
              <w:rPr>
                <w:sz w:val="24"/>
                <w:szCs w:val="24"/>
                <w:lang w:val="sr-Cyrl-CS"/>
              </w:rPr>
              <w:t xml:space="preserve">интервенционизма 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у оквиру </w:t>
            </w:r>
            <w:r w:rsidR="00026747" w:rsidRPr="00FB0E37">
              <w:rPr>
                <w:sz w:val="24"/>
                <w:szCs w:val="24"/>
                <w:lang w:val="sr-Cyrl-CS"/>
              </w:rPr>
              <w:t>политике спречавања хуманитарних катастрофа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. </w:t>
            </w:r>
            <w:r w:rsidR="008422F6" w:rsidRPr="00FB0E37">
              <w:rPr>
                <w:sz w:val="24"/>
                <w:szCs w:val="24"/>
                <w:lang w:val="sr-Cyrl-CS"/>
              </w:rPr>
              <w:t xml:space="preserve">Даље се проучавају </w:t>
            </w:r>
            <w:r w:rsidR="005B02DE" w:rsidRPr="00FB0E37">
              <w:rPr>
                <w:sz w:val="24"/>
                <w:szCs w:val="24"/>
                <w:lang w:val="sr-Cyrl-CS"/>
              </w:rPr>
              <w:t>основни субјекти међународних односа, карактер и распо</w:t>
            </w:r>
            <w:r w:rsidR="00A708EA" w:rsidRPr="00FB0E37">
              <w:rPr>
                <w:sz w:val="24"/>
                <w:szCs w:val="24"/>
                <w:lang w:val="sr-Cyrl-CS"/>
              </w:rPr>
              <w:t>дела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 моћи на </w:t>
            </w:r>
            <w:r w:rsidR="008422F6" w:rsidRPr="00FB0E37">
              <w:rPr>
                <w:sz w:val="24"/>
                <w:szCs w:val="24"/>
                <w:lang w:val="sr-Cyrl-CS"/>
              </w:rPr>
              <w:t>међу</w:t>
            </w:r>
            <w:r w:rsidR="005B02DE" w:rsidRPr="00FB0E37">
              <w:rPr>
                <w:sz w:val="24"/>
                <w:szCs w:val="24"/>
                <w:lang w:val="sr-Cyrl-CS"/>
              </w:rPr>
              <w:t>народном плану</w:t>
            </w:r>
            <w:r w:rsidR="00026747" w:rsidRPr="00FB0E37">
              <w:rPr>
                <w:sz w:val="24"/>
                <w:szCs w:val="24"/>
                <w:lang w:val="sr-Cyrl-CS"/>
              </w:rPr>
              <w:t>,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 прерасподела моћи почетком 21. века са становишта енергетске безбедности, појаве глобалног тероризма и еколошке претње. </w:t>
            </w:r>
            <w:r w:rsidR="00026747" w:rsidRPr="00FB0E37">
              <w:rPr>
                <w:sz w:val="24"/>
                <w:szCs w:val="24"/>
                <w:lang w:val="sr-Cyrl-CS"/>
              </w:rPr>
              <w:t xml:space="preserve">У оквиру деловања међународних организација посебан акценат се ставља на мировне преговоре као дипломатске мере ка превазилажењу конфликата на различитим основама. </w:t>
            </w:r>
            <w:r w:rsidR="005B02DE" w:rsidRPr="00FB0E37">
              <w:rPr>
                <w:sz w:val="24"/>
                <w:szCs w:val="24"/>
                <w:lang w:val="sr-Cyrl-CS"/>
              </w:rPr>
              <w:t>Функционисање сваког друштвеног система се заснива на ста</w:t>
            </w:r>
            <w:r w:rsidR="003C1D8C" w:rsidRPr="00FB0E37">
              <w:rPr>
                <w:sz w:val="24"/>
                <w:szCs w:val="24"/>
                <w:lang w:val="sr-Cyrl-CS"/>
              </w:rPr>
              <w:t>билним политичким институцијама, али се по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казује да у многим системима </w:t>
            </w:r>
            <w:r w:rsidR="003C1D8C" w:rsidRPr="00FB0E37">
              <w:rPr>
                <w:sz w:val="24"/>
                <w:szCs w:val="24"/>
                <w:lang w:val="sr-Cyrl-CS"/>
              </w:rPr>
              <w:t xml:space="preserve">преовлађује 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арбитрарност, корупција, бирократизација. </w:t>
            </w:r>
            <w:r w:rsidR="00003FFD" w:rsidRPr="00FB0E37">
              <w:rPr>
                <w:sz w:val="24"/>
                <w:szCs w:val="24"/>
                <w:lang w:val="sr-Cyrl-CS"/>
              </w:rPr>
              <w:t>Регион Балкана обилује политичким системима који своју демократију граде у постконфликтном периоду</w:t>
            </w:r>
            <w:r w:rsidR="005B02DE" w:rsidRPr="00FB0E37">
              <w:rPr>
                <w:sz w:val="24"/>
                <w:szCs w:val="24"/>
                <w:lang w:val="sr-Cyrl-CS"/>
              </w:rPr>
              <w:t>.</w:t>
            </w:r>
            <w:r w:rsidR="00003FFD" w:rsidRPr="00FB0E37">
              <w:rPr>
                <w:sz w:val="24"/>
                <w:szCs w:val="24"/>
                <w:lang w:val="sr-Cyrl-CS"/>
              </w:rPr>
              <w:t xml:space="preserve"> Такав </w:t>
            </w:r>
            <w:r w:rsidR="00003FFD" w:rsidRPr="00FB0E37">
              <w:rPr>
                <w:sz w:val="24"/>
                <w:szCs w:val="24"/>
                <w:lang w:val="sr-Cyrl-CS"/>
              </w:rPr>
              <w:lastRenderedPageBreak/>
              <w:t>друштвено-политички оквир захтева посебан аналитички приступ у</w:t>
            </w:r>
            <w:r w:rsidR="00FB0E37" w:rsidRPr="00FB0E37">
              <w:rPr>
                <w:sz w:val="24"/>
                <w:szCs w:val="24"/>
                <w:lang w:val="sr-Cyrl-CS"/>
              </w:rPr>
              <w:t xml:space="preserve"> процесу</w:t>
            </w:r>
            <w:r w:rsidR="00003FFD" w:rsidRPr="00FB0E37">
              <w:rPr>
                <w:sz w:val="24"/>
                <w:szCs w:val="24"/>
                <w:lang w:val="sr-Cyrl-CS"/>
              </w:rPr>
              <w:t xml:space="preserve"> изградњ</w:t>
            </w:r>
            <w:r w:rsidR="00FB0E37" w:rsidRPr="00FB0E37">
              <w:rPr>
                <w:sz w:val="24"/>
                <w:szCs w:val="24"/>
                <w:lang w:val="sr-Cyrl-CS"/>
              </w:rPr>
              <w:t>е</w:t>
            </w:r>
            <w:r w:rsidR="00003FFD" w:rsidRPr="00FB0E37">
              <w:rPr>
                <w:sz w:val="24"/>
                <w:szCs w:val="24"/>
                <w:lang w:val="sr-Cyrl-CS"/>
              </w:rPr>
              <w:t xml:space="preserve"> институција.</w:t>
            </w:r>
            <w:r w:rsidR="005B02DE" w:rsidRPr="00FB0E37">
              <w:rPr>
                <w:sz w:val="24"/>
                <w:szCs w:val="24"/>
                <w:lang w:val="sr-Cyrl-CS"/>
              </w:rPr>
              <w:t xml:space="preserve"> </w:t>
            </w:r>
            <w:r w:rsidR="00003FFD" w:rsidRPr="00FB0E37">
              <w:rPr>
                <w:iCs/>
                <w:sz w:val="24"/>
                <w:szCs w:val="24"/>
                <w:lang w:val="sr-Cyrl-CS"/>
              </w:rPr>
              <w:t xml:space="preserve">Људска права </w:t>
            </w:r>
            <w:r w:rsidRPr="00FB0E37">
              <w:rPr>
                <w:iCs/>
                <w:sz w:val="24"/>
                <w:szCs w:val="24"/>
                <w:lang w:val="sr-Cyrl-CS"/>
              </w:rPr>
              <w:t>обухвата</w:t>
            </w:r>
            <w:r w:rsidR="00003FFD" w:rsidRPr="00FB0E37">
              <w:rPr>
                <w:iCs/>
                <w:sz w:val="24"/>
                <w:szCs w:val="24"/>
                <w:lang w:val="sr-Cyrl-CS"/>
              </w:rPr>
              <w:t>ју</w:t>
            </w:r>
            <w:r w:rsidRPr="00FB0E37">
              <w:rPr>
                <w:iCs/>
                <w:sz w:val="24"/>
                <w:szCs w:val="24"/>
                <w:lang w:val="sr-Cyrl-CS"/>
              </w:rPr>
              <w:t xml:space="preserve"> анализу</w:t>
            </w:r>
            <w:r w:rsidR="00FB4371" w:rsidRPr="00FB0E37">
              <w:rPr>
                <w:iCs/>
                <w:sz w:val="24"/>
                <w:szCs w:val="24"/>
                <w:lang w:val="sr-Cyrl-CS"/>
              </w:rPr>
              <w:t xml:space="preserve"> обли</w:t>
            </w:r>
            <w:r w:rsidRPr="00FB0E37">
              <w:rPr>
                <w:iCs/>
                <w:sz w:val="24"/>
                <w:szCs w:val="24"/>
                <w:lang w:val="sr-Cyrl-CS"/>
              </w:rPr>
              <w:t>ка</w:t>
            </w:r>
            <w:r w:rsidR="00FB4371" w:rsidRPr="00FB0E37">
              <w:rPr>
                <w:iCs/>
                <w:sz w:val="24"/>
                <w:szCs w:val="24"/>
                <w:lang w:val="sr-Cyrl-CS"/>
              </w:rPr>
              <w:t xml:space="preserve"> хуманитарних одговора и </w:t>
            </w:r>
            <w:r w:rsidR="00003FFD" w:rsidRPr="00FB0E37">
              <w:rPr>
                <w:iCs/>
                <w:sz w:val="24"/>
                <w:szCs w:val="24"/>
                <w:lang w:val="sr-Cyrl-CS"/>
              </w:rPr>
              <w:t xml:space="preserve">границе </w:t>
            </w:r>
            <w:r w:rsidR="00FB4371" w:rsidRPr="00FB0E37">
              <w:rPr>
                <w:iCs/>
                <w:sz w:val="24"/>
                <w:szCs w:val="24"/>
                <w:lang w:val="sr-Cyrl-CS"/>
              </w:rPr>
              <w:t>интервенција</w:t>
            </w:r>
            <w:r w:rsidR="00003FFD" w:rsidRPr="00FB0E37">
              <w:rPr>
                <w:iCs/>
                <w:sz w:val="24"/>
                <w:szCs w:val="24"/>
                <w:lang w:val="sr-Cyrl-CS"/>
              </w:rPr>
              <w:t xml:space="preserve"> овлашћених лица </w:t>
            </w:r>
            <w:r w:rsidR="00FB4371" w:rsidRPr="00FB0E37">
              <w:rPr>
                <w:iCs/>
                <w:sz w:val="24"/>
                <w:szCs w:val="24"/>
                <w:lang w:val="sr-Cyrl-CS"/>
              </w:rPr>
              <w:t xml:space="preserve">у случајевима </w:t>
            </w:r>
            <w:r w:rsidR="005B02DE" w:rsidRPr="00FB0E37">
              <w:rPr>
                <w:iCs/>
                <w:sz w:val="24"/>
                <w:szCs w:val="24"/>
                <w:lang w:val="sr-Cyrl-CS"/>
              </w:rPr>
              <w:t>природн</w:t>
            </w:r>
            <w:r w:rsidR="00FB4371" w:rsidRPr="00FB0E37">
              <w:rPr>
                <w:iCs/>
                <w:sz w:val="24"/>
                <w:szCs w:val="24"/>
                <w:lang w:val="sr-Cyrl-CS"/>
              </w:rPr>
              <w:t>их</w:t>
            </w:r>
            <w:r w:rsidR="005B02DE" w:rsidRPr="00FB0E37">
              <w:rPr>
                <w:iCs/>
                <w:sz w:val="24"/>
                <w:szCs w:val="24"/>
                <w:lang w:val="sr-Cyrl-CS"/>
              </w:rPr>
              <w:t xml:space="preserve"> непогод</w:t>
            </w:r>
            <w:r w:rsidR="00FB4371" w:rsidRPr="00FB0E37">
              <w:rPr>
                <w:iCs/>
                <w:sz w:val="24"/>
                <w:szCs w:val="24"/>
                <w:lang w:val="sr-Cyrl-CS"/>
              </w:rPr>
              <w:t>а</w:t>
            </w:r>
            <w:r w:rsidR="005B02DE" w:rsidRPr="00FB0E37">
              <w:rPr>
                <w:iCs/>
                <w:sz w:val="24"/>
                <w:szCs w:val="24"/>
                <w:lang w:val="sr-Cyrl-CS"/>
              </w:rPr>
              <w:t>, политичко-економски</w:t>
            </w:r>
            <w:r w:rsidR="00FB4371" w:rsidRPr="00FB0E37">
              <w:rPr>
                <w:iCs/>
                <w:sz w:val="24"/>
                <w:szCs w:val="24"/>
                <w:lang w:val="sr-Cyrl-CS"/>
              </w:rPr>
              <w:t>х</w:t>
            </w:r>
            <w:r w:rsidR="005B02DE" w:rsidRPr="00FB0E37">
              <w:rPr>
                <w:iCs/>
                <w:sz w:val="24"/>
                <w:szCs w:val="24"/>
                <w:lang w:val="sr-Cyrl-CS"/>
              </w:rPr>
              <w:t xml:space="preserve"> конфлик</w:t>
            </w:r>
            <w:r w:rsidR="00FB4371" w:rsidRPr="00FB0E37">
              <w:rPr>
                <w:iCs/>
                <w:sz w:val="24"/>
                <w:szCs w:val="24"/>
                <w:lang w:val="sr-Cyrl-CS"/>
              </w:rPr>
              <w:t>а</w:t>
            </w:r>
            <w:r w:rsidR="005B02DE" w:rsidRPr="00FB0E37">
              <w:rPr>
                <w:iCs/>
                <w:sz w:val="24"/>
                <w:szCs w:val="24"/>
                <w:lang w:val="sr-Cyrl-CS"/>
              </w:rPr>
              <w:t>т</w:t>
            </w:r>
            <w:r w:rsidR="00FB4371" w:rsidRPr="00FB0E37">
              <w:rPr>
                <w:iCs/>
                <w:sz w:val="24"/>
                <w:szCs w:val="24"/>
                <w:lang w:val="sr-Cyrl-CS"/>
              </w:rPr>
              <w:t>а</w:t>
            </w:r>
            <w:r w:rsidR="007706CE" w:rsidRPr="00FB0E37">
              <w:rPr>
                <w:iCs/>
                <w:sz w:val="24"/>
                <w:szCs w:val="24"/>
                <w:lang w:val="sr-Cyrl-CS"/>
              </w:rPr>
              <w:t>.</w:t>
            </w:r>
            <w:r w:rsidR="005B02DE" w:rsidRPr="00FB0E37">
              <w:rPr>
                <w:iCs/>
                <w:sz w:val="24"/>
                <w:szCs w:val="24"/>
                <w:lang w:val="sr-Cyrl-CS"/>
              </w:rPr>
              <w:t xml:space="preserve"> </w:t>
            </w:r>
          </w:p>
          <w:p w:rsidR="006303B6" w:rsidRDefault="006303B6" w:rsidP="00FB0E37">
            <w:pPr>
              <w:jc w:val="both"/>
              <w:rPr>
                <w:iCs/>
                <w:sz w:val="24"/>
                <w:szCs w:val="24"/>
                <w:lang w:val="sr-Cyrl-CS"/>
              </w:rPr>
            </w:pPr>
          </w:p>
          <w:p w:rsidR="00322ED6" w:rsidRDefault="00FB0E37" w:rsidP="00FB0E37">
            <w:pPr>
              <w:jc w:val="both"/>
              <w:rPr>
                <w:sz w:val="24"/>
                <w:szCs w:val="24"/>
                <w:lang w:val="sr-Cyrl-CS"/>
              </w:rPr>
            </w:pPr>
            <w:r w:rsidRPr="00FB0E37">
              <w:rPr>
                <w:iCs/>
                <w:sz w:val="24"/>
                <w:szCs w:val="24"/>
                <w:lang w:val="sr-Cyrl-CS"/>
              </w:rPr>
              <w:t xml:space="preserve">Програм обухвата и практичне студије превенције и управљања конфликтним ситуацијама које доводе до националних, регионалних  и глобалних криза. 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  <w:lang w:val="sr-Cyrl-CS"/>
              </w:rPr>
              <w:t>Овде се прате токови и последице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</w:rPr>
              <w:t xml:space="preserve"> 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  <w:lang w:val="sr-Cyrl-CS"/>
              </w:rPr>
              <w:t>природних катастрофа</w:t>
            </w:r>
            <w:r w:rsidRPr="00FB0E37">
              <w:rPr>
                <w:rStyle w:val="longtext"/>
                <w:sz w:val="24"/>
                <w:szCs w:val="24"/>
                <w:shd w:val="clear" w:color="auto" w:fill="FFFFFF"/>
                <w:lang w:val="sr-Cyrl-CS"/>
              </w:rPr>
              <w:t>, етничких сукоба,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  <w:lang w:val="sr-Cyrl-CS"/>
              </w:rPr>
              <w:t xml:space="preserve"> те 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</w:rPr>
              <w:t xml:space="preserve">препознавање везе 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  <w:lang w:val="sr-Cyrl-CS"/>
              </w:rPr>
              <w:t xml:space="preserve">посебно 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</w:rPr>
              <w:t xml:space="preserve">између хроничног сиромаштва и 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  <w:lang w:val="sr-Cyrl-CS"/>
              </w:rPr>
              <w:t xml:space="preserve">хуманитарне 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</w:rPr>
              <w:t>кризе</w:t>
            </w:r>
            <w:r w:rsidR="005B02DE" w:rsidRPr="00FB0E37">
              <w:rPr>
                <w:rStyle w:val="longtext"/>
                <w:sz w:val="24"/>
                <w:szCs w:val="24"/>
                <w:shd w:val="clear" w:color="auto" w:fill="FFFFFF"/>
                <w:lang w:val="sr-Cyrl-CS"/>
              </w:rPr>
              <w:t xml:space="preserve"> које га појачавају. У фокус</w:t>
            </w:r>
            <w:r w:rsidR="005B02DE" w:rsidRPr="00FB0E37">
              <w:rPr>
                <w:sz w:val="24"/>
                <w:szCs w:val="24"/>
              </w:rPr>
              <w:t xml:space="preserve">у је реакција међународних и европских институција и организација које реагују у наведеним </w:t>
            </w:r>
            <w:r w:rsidRPr="00FB0E37">
              <w:rPr>
                <w:sz w:val="24"/>
                <w:szCs w:val="24"/>
              </w:rPr>
              <w:t>кризним</w:t>
            </w:r>
            <w:r w:rsidR="005B02DE" w:rsidRPr="00FB0E37">
              <w:rPr>
                <w:sz w:val="24"/>
                <w:szCs w:val="24"/>
              </w:rPr>
              <w:t xml:space="preserve"> ситуацијама. </w:t>
            </w:r>
            <w:r w:rsidRPr="00FB0E37">
              <w:rPr>
                <w:sz w:val="24"/>
                <w:szCs w:val="24"/>
                <w:lang w:val="sr-Cyrl-CS"/>
              </w:rPr>
              <w:t>На крају, студенти имају могућност да активно учествују у осмишљавању и реализацији конкретних пројеката који су усмерени ка спречавњу, односно регулацији друштвених криза,као и на креирању стратегија развоја које најчешће имају регионални и европски карактер.</w:t>
            </w:r>
          </w:p>
          <w:p w:rsidR="006303B6" w:rsidRDefault="006303B6" w:rsidP="00FB0E37">
            <w:pPr>
              <w:jc w:val="both"/>
              <w:rPr>
                <w:sz w:val="24"/>
                <w:szCs w:val="24"/>
              </w:rPr>
            </w:pPr>
          </w:p>
          <w:p w:rsidR="006303B6" w:rsidRPr="006303B6" w:rsidRDefault="006303B6" w:rsidP="00FB0E37">
            <w:pPr>
              <w:jc w:val="both"/>
              <w:rPr>
                <w:sz w:val="24"/>
                <w:szCs w:val="24"/>
                <w:lang w:val="sr-Cyrl-CS"/>
              </w:rPr>
            </w:pPr>
            <w:r w:rsidRPr="006303B6">
              <w:rPr>
                <w:sz w:val="24"/>
                <w:szCs w:val="24"/>
              </w:rPr>
              <w:t xml:space="preserve">У складу са Законом о високом образовању и Статутом Универзитета у Београду, на </w:t>
            </w:r>
            <w:r>
              <w:rPr>
                <w:sz w:val="24"/>
                <w:szCs w:val="24"/>
              </w:rPr>
              <w:t>мастер</w:t>
            </w:r>
            <w:r w:rsidRPr="006303B6">
              <w:rPr>
                <w:sz w:val="24"/>
                <w:szCs w:val="24"/>
              </w:rPr>
              <w:t xml:space="preserve"> академске студије </w:t>
            </w:r>
            <w:r>
              <w:rPr>
                <w:sz w:val="24"/>
                <w:szCs w:val="24"/>
              </w:rPr>
              <w:t>ЕВРОПСКА ПОЛИТИКА И УПРАВЉАЊЕ КРИЗАМА</w:t>
            </w:r>
            <w:r w:rsidRPr="006303B6">
              <w:rPr>
                <w:sz w:val="24"/>
                <w:szCs w:val="24"/>
              </w:rPr>
              <w:t xml:space="preserve"> моћи ће да се упишу кандидати који су на завршеним основним академским студијама стекли 240 ЕСПБ бодова.</w:t>
            </w:r>
          </w:p>
          <w:p w:rsidR="00FB0E37" w:rsidRPr="00FB0E37" w:rsidRDefault="00FB0E37" w:rsidP="00FB0E37">
            <w:pPr>
              <w:jc w:val="both"/>
              <w:rPr>
                <w:sz w:val="24"/>
                <w:szCs w:val="24"/>
                <w:lang w:val="en-US"/>
              </w:rPr>
            </w:pPr>
          </w:p>
          <w:p w:rsidR="00B4719F" w:rsidRDefault="006303B6" w:rsidP="00A8723F">
            <w:pPr>
              <w:jc w:val="both"/>
              <w:rPr>
                <w:b/>
                <w:sz w:val="24"/>
                <w:szCs w:val="24"/>
                <w:lang w:val="sr-Cyrl-CS"/>
              </w:rPr>
            </w:pPr>
            <w:r w:rsidRPr="00FB0E37">
              <w:rPr>
                <w:b/>
                <w:sz w:val="24"/>
                <w:szCs w:val="24"/>
                <w:lang w:val="sr-Cyrl-CS"/>
              </w:rPr>
              <w:t>МЕТОДЕ</w:t>
            </w:r>
            <w:r w:rsidR="00A23A21" w:rsidRPr="00FB0E37">
              <w:rPr>
                <w:b/>
                <w:sz w:val="24"/>
                <w:szCs w:val="24"/>
                <w:lang w:val="sr-Cyrl-CS"/>
              </w:rPr>
              <w:t>:</w:t>
            </w:r>
          </w:p>
          <w:p w:rsidR="006303B6" w:rsidRPr="00FB0E37" w:rsidRDefault="006303B6" w:rsidP="00A8723F">
            <w:pPr>
              <w:jc w:val="both"/>
              <w:rPr>
                <w:b/>
                <w:sz w:val="24"/>
                <w:szCs w:val="24"/>
                <w:lang w:val="sr-Cyrl-CS"/>
              </w:rPr>
            </w:pPr>
          </w:p>
          <w:p w:rsidR="006303B6" w:rsidRPr="00584A31" w:rsidRDefault="006303B6" w:rsidP="005B7299">
            <w:pPr>
              <w:jc w:val="both"/>
              <w:rPr>
                <w:sz w:val="24"/>
                <w:szCs w:val="24"/>
                <w:lang w:val="en-US"/>
              </w:rPr>
            </w:pPr>
            <w:r w:rsidRPr="006303B6">
              <w:rPr>
                <w:sz w:val="24"/>
                <w:szCs w:val="24"/>
              </w:rPr>
              <w:t xml:space="preserve">У извођењу наставе на предметима ће се користити сви савремени облици рада: предавања, студије случаја, тимски рад, истраживачки пројекти, групне и индивидуалне стручне посете, </w:t>
            </w:r>
            <w:r>
              <w:rPr>
                <w:sz w:val="24"/>
                <w:szCs w:val="24"/>
              </w:rPr>
              <w:t xml:space="preserve">симулације, </w:t>
            </w:r>
            <w:r w:rsidRPr="006303B6">
              <w:rPr>
                <w:sz w:val="24"/>
                <w:szCs w:val="24"/>
              </w:rPr>
              <w:t>гостовање истакнутих стручњака, рад у креативним радионицама, дебате, стручна пракса.</w:t>
            </w:r>
          </w:p>
          <w:p w:rsidR="006303B6" w:rsidRPr="00584A31" w:rsidRDefault="004325B3" w:rsidP="005B7299">
            <w:pPr>
              <w:jc w:val="both"/>
              <w:rPr>
                <w:sz w:val="24"/>
                <w:szCs w:val="24"/>
                <w:lang w:val="en-US"/>
              </w:rPr>
            </w:pPr>
            <w:r w:rsidRPr="00FB0E37">
              <w:rPr>
                <w:sz w:val="24"/>
                <w:szCs w:val="24"/>
                <w:lang w:val="sr-Cyrl-CS"/>
              </w:rPr>
              <w:t xml:space="preserve">Програм има </w:t>
            </w:r>
            <w:r w:rsidR="00EC5916">
              <w:rPr>
                <w:sz w:val="24"/>
                <w:szCs w:val="24"/>
                <w:lang w:val="sr-Cyrl-CS"/>
              </w:rPr>
              <w:t>мулти</w:t>
            </w:r>
            <w:r w:rsidRPr="00FB0E37">
              <w:rPr>
                <w:sz w:val="24"/>
                <w:szCs w:val="24"/>
                <w:lang w:val="sr-Cyrl-CS"/>
              </w:rPr>
              <w:t>дисциплинарни карак</w:t>
            </w:r>
            <w:r w:rsidR="0035000A" w:rsidRPr="00FB0E37">
              <w:rPr>
                <w:sz w:val="24"/>
                <w:szCs w:val="24"/>
                <w:lang w:val="sr-Cyrl-CS"/>
              </w:rPr>
              <w:t>т</w:t>
            </w:r>
            <w:r w:rsidRPr="00FB0E37">
              <w:rPr>
                <w:sz w:val="24"/>
                <w:szCs w:val="24"/>
                <w:lang w:val="sr-Cyrl-CS"/>
              </w:rPr>
              <w:t xml:space="preserve">ер, настава је интерактивна и одвија се на </w:t>
            </w:r>
            <w:r w:rsidR="005A1ABC" w:rsidRPr="00FB0E37">
              <w:rPr>
                <w:sz w:val="24"/>
                <w:szCs w:val="24"/>
                <w:lang w:val="sr-Cyrl-CS"/>
              </w:rPr>
              <w:t xml:space="preserve">српском и </w:t>
            </w:r>
            <w:r w:rsidRPr="00FB0E37">
              <w:rPr>
                <w:sz w:val="24"/>
                <w:szCs w:val="24"/>
                <w:lang w:val="sr-Cyrl-CS"/>
              </w:rPr>
              <w:t xml:space="preserve">енглеском језику. Поред теоријско-сазнајних садржаја, кандидати кроз </w:t>
            </w:r>
            <w:r w:rsidR="006303B6">
              <w:rPr>
                <w:sz w:val="24"/>
                <w:szCs w:val="24"/>
                <w:lang w:val="sr-Cyrl-CS"/>
              </w:rPr>
              <w:t>разне врсте семинара и симулација</w:t>
            </w:r>
            <w:r w:rsidR="0035000A" w:rsidRPr="00FB0E37">
              <w:rPr>
                <w:sz w:val="24"/>
                <w:szCs w:val="24"/>
                <w:lang w:val="sr-Cyrl-CS"/>
              </w:rPr>
              <w:t xml:space="preserve"> истражују поједине проблеме </w:t>
            </w:r>
            <w:r w:rsidR="00246B4C" w:rsidRPr="00FB0E37">
              <w:rPr>
                <w:sz w:val="24"/>
                <w:szCs w:val="24"/>
                <w:lang w:val="sr-Cyrl-CS"/>
              </w:rPr>
              <w:t xml:space="preserve">путем </w:t>
            </w:r>
            <w:r w:rsidR="005A1ABC" w:rsidRPr="00FB0E37">
              <w:rPr>
                <w:sz w:val="24"/>
                <w:szCs w:val="24"/>
                <w:lang w:val="sr-Cyrl-CS"/>
              </w:rPr>
              <w:t>и</w:t>
            </w:r>
            <w:r w:rsidRPr="00FB0E37">
              <w:rPr>
                <w:sz w:val="24"/>
                <w:szCs w:val="24"/>
                <w:lang w:val="sr-Cyrl-CS"/>
              </w:rPr>
              <w:t xml:space="preserve">нтернета, архивске грађе, посете владиним </w:t>
            </w:r>
            <w:r w:rsidR="005A1ABC" w:rsidRPr="00FB0E37">
              <w:rPr>
                <w:sz w:val="24"/>
                <w:szCs w:val="24"/>
                <w:lang w:val="sr-Cyrl-CS"/>
              </w:rPr>
              <w:t xml:space="preserve">инситуцијама </w:t>
            </w:r>
            <w:r w:rsidRPr="00FB0E37">
              <w:rPr>
                <w:sz w:val="24"/>
                <w:szCs w:val="24"/>
                <w:lang w:val="sr-Cyrl-CS"/>
              </w:rPr>
              <w:t xml:space="preserve">и невладиним организацијама које се баве праћењем </w:t>
            </w:r>
            <w:r w:rsidR="00246B4C" w:rsidRPr="00FB0E37">
              <w:rPr>
                <w:sz w:val="24"/>
                <w:szCs w:val="24"/>
                <w:lang w:val="sr-Cyrl-CS"/>
              </w:rPr>
              <w:t>и решавањем конкретних питања</w:t>
            </w:r>
            <w:r w:rsidR="00FD5934" w:rsidRPr="00FB0E37">
              <w:rPr>
                <w:sz w:val="24"/>
                <w:szCs w:val="24"/>
                <w:lang w:val="sr-Cyrl-CS"/>
              </w:rPr>
              <w:t>, као и применом активних поступака за прикупљање података (анкете, интервјуа, анализе садржаја)</w:t>
            </w:r>
            <w:r w:rsidR="0035000A" w:rsidRPr="00FB0E37">
              <w:rPr>
                <w:sz w:val="24"/>
                <w:szCs w:val="24"/>
                <w:lang w:val="sr-Cyrl-CS"/>
              </w:rPr>
              <w:t xml:space="preserve">. </w:t>
            </w:r>
            <w:r w:rsidR="006303B6">
              <w:rPr>
                <w:sz w:val="24"/>
                <w:szCs w:val="24"/>
                <w:lang w:val="sr-Cyrl-CS"/>
              </w:rPr>
              <w:t>Разне врсте симулација и радионица</w:t>
            </w:r>
            <w:r w:rsidR="00FD5934" w:rsidRPr="00FB0E37">
              <w:rPr>
                <w:sz w:val="24"/>
                <w:szCs w:val="24"/>
                <w:lang w:val="sr-Cyrl-CS"/>
              </w:rPr>
              <w:t xml:space="preserve"> чине саставни део обучавања кандидата у којима проверавају </w:t>
            </w:r>
            <w:r w:rsidRPr="00FB0E37">
              <w:rPr>
                <w:sz w:val="24"/>
                <w:szCs w:val="24"/>
                <w:lang w:val="sr-Cyrl-CS"/>
              </w:rPr>
              <w:t xml:space="preserve">стечено </w:t>
            </w:r>
            <w:r w:rsidR="00FD5934" w:rsidRPr="00FB0E37">
              <w:rPr>
                <w:sz w:val="24"/>
                <w:szCs w:val="24"/>
                <w:lang w:val="sr-Cyrl-CS"/>
              </w:rPr>
              <w:t xml:space="preserve">знање </w:t>
            </w:r>
            <w:r w:rsidR="006F4EF1" w:rsidRPr="00FB0E37">
              <w:rPr>
                <w:sz w:val="24"/>
                <w:szCs w:val="24"/>
                <w:lang w:val="sr-Cyrl-CS"/>
              </w:rPr>
              <w:t>на предавањима, износе</w:t>
            </w:r>
            <w:r w:rsidRPr="00FB0E37">
              <w:rPr>
                <w:sz w:val="24"/>
                <w:szCs w:val="24"/>
                <w:lang w:val="sr-Cyrl-CS"/>
              </w:rPr>
              <w:t xml:space="preserve"> своје резултате пред професорима и осталим колегама.</w:t>
            </w:r>
            <w:r w:rsidR="00715E5A" w:rsidRPr="00FB0E37">
              <w:rPr>
                <w:sz w:val="24"/>
                <w:szCs w:val="24"/>
                <w:lang w:val="sr-Cyrl-CS"/>
              </w:rPr>
              <w:t xml:space="preserve"> </w:t>
            </w:r>
            <w:r w:rsidR="006F20A9" w:rsidRPr="00FB0E37">
              <w:rPr>
                <w:sz w:val="24"/>
                <w:szCs w:val="24"/>
                <w:lang w:val="sr-Cyrl-CS"/>
              </w:rPr>
              <w:t>Овим</w:t>
            </w:r>
            <w:r w:rsidR="00715E5A" w:rsidRPr="00FB0E37">
              <w:rPr>
                <w:sz w:val="24"/>
                <w:szCs w:val="24"/>
                <w:lang w:val="sr-Cyrl-CS"/>
              </w:rPr>
              <w:t xml:space="preserve"> се стичу услови за припрему и израду завршног</w:t>
            </w:r>
            <w:r w:rsidR="006303B6">
              <w:rPr>
                <w:sz w:val="24"/>
                <w:szCs w:val="24"/>
                <w:lang w:val="sr-Cyrl-CS"/>
              </w:rPr>
              <w:t xml:space="preserve"> -</w:t>
            </w:r>
            <w:r w:rsidR="00715E5A" w:rsidRPr="00FB0E37">
              <w:rPr>
                <w:sz w:val="24"/>
                <w:szCs w:val="24"/>
                <w:lang w:val="sr-Cyrl-CS"/>
              </w:rPr>
              <w:t xml:space="preserve"> мастер рада. </w:t>
            </w:r>
          </w:p>
          <w:p w:rsidR="00322ED6" w:rsidRDefault="005B7299" w:rsidP="00287B74">
            <w:pPr>
              <w:jc w:val="both"/>
              <w:rPr>
                <w:sz w:val="24"/>
                <w:szCs w:val="24"/>
                <w:lang w:val="sr-Cyrl-CS"/>
              </w:rPr>
            </w:pPr>
            <w:r w:rsidRPr="00FB0E37">
              <w:rPr>
                <w:rStyle w:val="BodyTextChar"/>
                <w:sz w:val="24"/>
                <w:szCs w:val="24"/>
              </w:rPr>
              <w:t>Вредност овог програма је у остваривању међу</w:t>
            </w:r>
            <w:r w:rsidR="005A1ABC" w:rsidRPr="00FB0E37">
              <w:rPr>
                <w:rStyle w:val="BodyTextChar"/>
                <w:sz w:val="24"/>
                <w:szCs w:val="24"/>
              </w:rPr>
              <w:t xml:space="preserve">факултетске </w:t>
            </w:r>
            <w:r w:rsidRPr="00FB0E37">
              <w:rPr>
                <w:rStyle w:val="BodyTextChar"/>
                <w:sz w:val="24"/>
                <w:szCs w:val="24"/>
              </w:rPr>
              <w:t>сарадње, могућности да студенти усавршавају своје знање у конкретним наставним активностима, да чују различита гледишта од наставника и експерата у овој деликатној области рада, да упознај</w:t>
            </w:r>
            <w:r w:rsidR="005A1ABC" w:rsidRPr="00FB0E37">
              <w:rPr>
                <w:rStyle w:val="BodyTextChar"/>
                <w:sz w:val="24"/>
                <w:szCs w:val="24"/>
              </w:rPr>
              <w:t xml:space="preserve">у студенте са различитих основних студија </w:t>
            </w:r>
            <w:r w:rsidRPr="00FB0E37">
              <w:rPr>
                <w:rStyle w:val="BodyTextChar"/>
                <w:sz w:val="24"/>
                <w:szCs w:val="24"/>
              </w:rPr>
              <w:t>и да са њима размењују своја искуства</w:t>
            </w:r>
            <w:r w:rsidRPr="00FB0E37">
              <w:rPr>
                <w:sz w:val="24"/>
                <w:szCs w:val="24"/>
                <w:lang w:val="sr-Cyrl-CS"/>
              </w:rPr>
              <w:t>.</w:t>
            </w:r>
          </w:p>
          <w:p w:rsidR="00803AE2" w:rsidRPr="00FB0E37" w:rsidRDefault="00803AE2" w:rsidP="00287B74">
            <w:pPr>
              <w:jc w:val="both"/>
              <w:rPr>
                <w:sz w:val="24"/>
                <w:szCs w:val="24"/>
                <w:lang w:val="en-US"/>
              </w:rPr>
            </w:pPr>
            <w:r w:rsidRPr="00322ED6">
              <w:rPr>
                <w:b/>
                <w:sz w:val="24"/>
                <w:szCs w:val="24"/>
                <w:lang w:val="sr-Cyrl-CS"/>
              </w:rPr>
              <w:t>Евиденција:</w:t>
            </w:r>
            <w:r w:rsidRPr="00607509">
              <w:rPr>
                <w:sz w:val="24"/>
                <w:szCs w:val="24"/>
                <w:lang w:val="sr-Cyrl-CS"/>
              </w:rPr>
              <w:t xml:space="preserve"> </w:t>
            </w:r>
            <w:hyperlink r:id="rId6" w:history="1">
              <w:r w:rsidRPr="00584A31">
                <w:rPr>
                  <w:rStyle w:val="Hyperlink"/>
                  <w:sz w:val="24"/>
                  <w:szCs w:val="24"/>
                  <w:lang w:val="sr-Cyrl-CS"/>
                </w:rPr>
                <w:t>Публикација установе (у штампаном или електронском облику, сајт институције)- Прилог 1.1</w:t>
              </w:r>
              <w:r w:rsidRPr="00584A31">
                <w:rPr>
                  <w:rStyle w:val="Hyperlink"/>
                  <w:rFonts w:ascii="Book Antiqua" w:hAnsi="Book Antiqua"/>
                  <w:sz w:val="22"/>
                  <w:szCs w:val="22"/>
                  <w:lang w:val="en-US"/>
                </w:rPr>
                <w:t>;</w:t>
              </w:r>
              <w:r w:rsidRPr="00584A31">
                <w:rPr>
                  <w:rStyle w:val="Hyperlink"/>
                  <w:rFonts w:ascii="Book Antiqua" w:hAnsi="Book Antiqua"/>
                  <w:sz w:val="22"/>
                  <w:szCs w:val="22"/>
                  <w:lang w:val="sr-Cyrl-CS"/>
                </w:rPr>
                <w:t xml:space="preserve"> </w:t>
              </w:r>
            </w:hyperlink>
            <w:r w:rsidRPr="00AA7F15">
              <w:rPr>
                <w:rFonts w:ascii="Book Antiqua" w:hAnsi="Book Antiqua"/>
                <w:sz w:val="22"/>
                <w:szCs w:val="22"/>
                <w:lang w:val="sr-Cyrl-CS"/>
              </w:rPr>
              <w:t xml:space="preserve"> </w:t>
            </w:r>
            <w:hyperlink r:id="rId7" w:history="1">
              <w:r w:rsidRPr="00584A31">
                <w:rPr>
                  <w:rStyle w:val="Hyperlink"/>
                  <w:rFonts w:ascii="Book Antiqua" w:hAnsi="Book Antiqua"/>
                  <w:sz w:val="22"/>
                  <w:szCs w:val="22"/>
                  <w:lang w:val="sr-Cyrl-CS"/>
                </w:rPr>
                <w:t xml:space="preserve">Правилник о доношењу студијских програма – </w:t>
              </w:r>
              <w:r w:rsidRPr="00584A31">
                <w:rPr>
                  <w:rStyle w:val="Hyperlink"/>
                  <w:rFonts w:ascii="Book Antiqua" w:hAnsi="Book Antiqua"/>
                  <w:b/>
                  <w:sz w:val="22"/>
                  <w:szCs w:val="22"/>
                  <w:lang w:val="sr-Cyrl-CS"/>
                </w:rPr>
                <w:t>Прилог 1.2</w:t>
              </w:r>
              <w:r w:rsidRPr="00584A31">
                <w:rPr>
                  <w:rStyle w:val="Hyperlink"/>
                  <w:rFonts w:ascii="Book Antiqua" w:hAnsi="Book Antiqua"/>
                  <w:sz w:val="22"/>
                  <w:szCs w:val="22"/>
                  <w:lang w:val="sr-Cyrl-CS"/>
                </w:rPr>
                <w:t>;</w:t>
              </w:r>
            </w:hyperlink>
            <w:r w:rsidRPr="0048444F">
              <w:rPr>
                <w:rFonts w:ascii="Book Antiqua" w:hAnsi="Book Antiqua"/>
                <w:color w:val="FF0000"/>
                <w:sz w:val="22"/>
                <w:szCs w:val="22"/>
                <w:lang w:val="sr-Cyrl-CS"/>
              </w:rPr>
              <w:t xml:space="preserve"> </w:t>
            </w:r>
            <w:hyperlink r:id="rId8" w:history="1">
              <w:r w:rsidRPr="00584A31">
                <w:rPr>
                  <w:rStyle w:val="Hyperlink"/>
                  <w:rFonts w:ascii="Book Antiqua" w:eastAsia="ArialMT" w:hAnsi="Book Antiqua"/>
                  <w:sz w:val="22"/>
                  <w:szCs w:val="22"/>
                  <w:lang w:val="sr-Cyrl-CS"/>
                </w:rPr>
                <w:t>Одлука Сената о доношењу студијског програма –</w:t>
              </w:r>
              <w:r w:rsidRPr="00584A31">
                <w:rPr>
                  <w:rStyle w:val="Hyperlink"/>
                  <w:rFonts w:ascii="Book Antiqua" w:eastAsia="ArialMT" w:hAnsi="Book Antiqua"/>
                  <w:b/>
                  <w:sz w:val="22"/>
                  <w:szCs w:val="22"/>
                  <w:lang w:val="sr-Cyrl-CS"/>
                </w:rPr>
                <w:t xml:space="preserve"> Прилог 1.3</w:t>
              </w:r>
              <w:r w:rsidRPr="00584A31">
                <w:rPr>
                  <w:rStyle w:val="Hyperlink"/>
                  <w:rFonts w:ascii="Book Antiqua" w:eastAsia="ArialMT" w:hAnsi="Book Antiqua"/>
                  <w:sz w:val="22"/>
                  <w:szCs w:val="22"/>
                  <w:lang w:val="sr-Cyrl-CS"/>
                </w:rPr>
                <w:t>;</w:t>
              </w:r>
            </w:hyperlink>
          </w:p>
          <w:p w:rsidR="00B4719F" w:rsidRPr="00FB0E37" w:rsidRDefault="005B7299" w:rsidP="00287B74">
            <w:pPr>
              <w:jc w:val="both"/>
              <w:rPr>
                <w:sz w:val="24"/>
                <w:szCs w:val="24"/>
                <w:lang w:val="sr-Cyrl-CS"/>
              </w:rPr>
            </w:pPr>
            <w:r w:rsidRPr="00FB0E37">
              <w:rPr>
                <w:sz w:val="24"/>
                <w:szCs w:val="24"/>
                <w:lang w:val="sr-Cyrl-CS"/>
              </w:rPr>
              <w:t xml:space="preserve"> </w:t>
            </w:r>
          </w:p>
        </w:tc>
      </w:tr>
    </w:tbl>
    <w:p w:rsidR="00FB0E37" w:rsidRPr="00FB0E37" w:rsidRDefault="00FB0E37"/>
    <w:sectPr w:rsidR="00FB0E37" w:rsidRPr="00FB0E37" w:rsidSect="00F00716"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5197B"/>
    <w:multiLevelType w:val="hybridMultilevel"/>
    <w:tmpl w:val="56A0BA1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304EB"/>
    <w:multiLevelType w:val="hybridMultilevel"/>
    <w:tmpl w:val="B43AB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713651"/>
    <w:multiLevelType w:val="hybridMultilevel"/>
    <w:tmpl w:val="F37C5D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stylePaneFormatFilter w:val="3F01"/>
  <w:defaultTabStop w:val="720"/>
  <w:drawingGridHorizontalSpacing w:val="100"/>
  <w:displayHorizontalDrawingGridEvery w:val="2"/>
  <w:characterSpacingControl w:val="doNotCompress"/>
  <w:compat/>
  <w:rsids>
    <w:rsidRoot w:val="003F28B4"/>
    <w:rsid w:val="00003FFD"/>
    <w:rsid w:val="00026747"/>
    <w:rsid w:val="00093561"/>
    <w:rsid w:val="00093992"/>
    <w:rsid w:val="000C167D"/>
    <w:rsid w:val="000D722B"/>
    <w:rsid w:val="000E343A"/>
    <w:rsid w:val="00126888"/>
    <w:rsid w:val="00126C0E"/>
    <w:rsid w:val="00177AAC"/>
    <w:rsid w:val="001816F1"/>
    <w:rsid w:val="00185D46"/>
    <w:rsid w:val="001B2EE8"/>
    <w:rsid w:val="001D462F"/>
    <w:rsid w:val="001F5F89"/>
    <w:rsid w:val="00232C08"/>
    <w:rsid w:val="00246B4C"/>
    <w:rsid w:val="00247719"/>
    <w:rsid w:val="00287B74"/>
    <w:rsid w:val="002B4ED2"/>
    <w:rsid w:val="002F3395"/>
    <w:rsid w:val="0030287F"/>
    <w:rsid w:val="00322ED6"/>
    <w:rsid w:val="0035000A"/>
    <w:rsid w:val="00367316"/>
    <w:rsid w:val="0037440B"/>
    <w:rsid w:val="003C1D8C"/>
    <w:rsid w:val="003D00B5"/>
    <w:rsid w:val="003D7606"/>
    <w:rsid w:val="003F28B4"/>
    <w:rsid w:val="003F5521"/>
    <w:rsid w:val="004237BF"/>
    <w:rsid w:val="004325B3"/>
    <w:rsid w:val="00434571"/>
    <w:rsid w:val="004803C9"/>
    <w:rsid w:val="0049693D"/>
    <w:rsid w:val="004C4D95"/>
    <w:rsid w:val="004D2B70"/>
    <w:rsid w:val="004D72B4"/>
    <w:rsid w:val="004F7729"/>
    <w:rsid w:val="004F7938"/>
    <w:rsid w:val="00511D78"/>
    <w:rsid w:val="0056640E"/>
    <w:rsid w:val="005734A5"/>
    <w:rsid w:val="00580049"/>
    <w:rsid w:val="00584A31"/>
    <w:rsid w:val="005A1ABC"/>
    <w:rsid w:val="005A6131"/>
    <w:rsid w:val="005A669E"/>
    <w:rsid w:val="005B02DE"/>
    <w:rsid w:val="005B05E3"/>
    <w:rsid w:val="005B7299"/>
    <w:rsid w:val="005E50E0"/>
    <w:rsid w:val="006303B6"/>
    <w:rsid w:val="00635361"/>
    <w:rsid w:val="00645E1E"/>
    <w:rsid w:val="006A1D2A"/>
    <w:rsid w:val="006F20A9"/>
    <w:rsid w:val="006F4EF1"/>
    <w:rsid w:val="007139A9"/>
    <w:rsid w:val="00715E5A"/>
    <w:rsid w:val="00723A96"/>
    <w:rsid w:val="007414BD"/>
    <w:rsid w:val="007706CE"/>
    <w:rsid w:val="007A1E5D"/>
    <w:rsid w:val="007B6BE8"/>
    <w:rsid w:val="008017E8"/>
    <w:rsid w:val="00803AE2"/>
    <w:rsid w:val="008422F6"/>
    <w:rsid w:val="00892C3F"/>
    <w:rsid w:val="008F7F77"/>
    <w:rsid w:val="00945603"/>
    <w:rsid w:val="009654D0"/>
    <w:rsid w:val="009E3EB5"/>
    <w:rsid w:val="00A11B45"/>
    <w:rsid w:val="00A23A21"/>
    <w:rsid w:val="00A3012A"/>
    <w:rsid w:val="00A52A9C"/>
    <w:rsid w:val="00A708EA"/>
    <w:rsid w:val="00A8723F"/>
    <w:rsid w:val="00AB5629"/>
    <w:rsid w:val="00AD1E3C"/>
    <w:rsid w:val="00B02F23"/>
    <w:rsid w:val="00B06ABB"/>
    <w:rsid w:val="00B4719F"/>
    <w:rsid w:val="00B545BE"/>
    <w:rsid w:val="00B83390"/>
    <w:rsid w:val="00B9702C"/>
    <w:rsid w:val="00BC1C79"/>
    <w:rsid w:val="00BC2A8B"/>
    <w:rsid w:val="00BD15F9"/>
    <w:rsid w:val="00C223F7"/>
    <w:rsid w:val="00C2334A"/>
    <w:rsid w:val="00C419E7"/>
    <w:rsid w:val="00C90567"/>
    <w:rsid w:val="00C917C3"/>
    <w:rsid w:val="00CA4007"/>
    <w:rsid w:val="00CE1BF0"/>
    <w:rsid w:val="00D22FAD"/>
    <w:rsid w:val="00D47DBD"/>
    <w:rsid w:val="00D54108"/>
    <w:rsid w:val="00D644FC"/>
    <w:rsid w:val="00DB63B2"/>
    <w:rsid w:val="00DC54C2"/>
    <w:rsid w:val="00E0180F"/>
    <w:rsid w:val="00E01DB3"/>
    <w:rsid w:val="00E13D08"/>
    <w:rsid w:val="00E54C5D"/>
    <w:rsid w:val="00E725FE"/>
    <w:rsid w:val="00E762E7"/>
    <w:rsid w:val="00EC5916"/>
    <w:rsid w:val="00EC66A4"/>
    <w:rsid w:val="00EC6787"/>
    <w:rsid w:val="00ED44CA"/>
    <w:rsid w:val="00F00716"/>
    <w:rsid w:val="00F00B71"/>
    <w:rsid w:val="00F0743F"/>
    <w:rsid w:val="00F6570E"/>
    <w:rsid w:val="00FA1A5E"/>
    <w:rsid w:val="00FB0E37"/>
    <w:rsid w:val="00FB4371"/>
    <w:rsid w:val="00FD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28B4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85D46"/>
    <w:rPr>
      <w:color w:val="0000FF"/>
      <w:u w:val="single"/>
    </w:rPr>
  </w:style>
  <w:style w:type="character" w:styleId="FollowedHyperlink">
    <w:name w:val="FollowedHyperlink"/>
    <w:rsid w:val="00D22FAD"/>
    <w:rPr>
      <w:color w:val="800080"/>
      <w:u w:val="single"/>
    </w:rPr>
  </w:style>
  <w:style w:type="character" w:customStyle="1" w:styleId="longtext">
    <w:name w:val="long_text"/>
    <w:basedOn w:val="DefaultParagraphFont"/>
    <w:rsid w:val="005B02DE"/>
  </w:style>
  <w:style w:type="paragraph" w:styleId="BodyText">
    <w:name w:val="Body Text"/>
    <w:basedOn w:val="Normal"/>
    <w:link w:val="BodyTextChar"/>
    <w:rsid w:val="0030287F"/>
    <w:pPr>
      <w:widowControl/>
      <w:autoSpaceDE/>
      <w:autoSpaceDN/>
      <w:adjustRightInd/>
      <w:jc w:val="both"/>
    </w:pPr>
    <w:rPr>
      <w:sz w:val="28"/>
      <w:lang w:val="sr-Cyrl-CS" w:eastAsia="en-US"/>
    </w:rPr>
  </w:style>
  <w:style w:type="paragraph" w:styleId="Title">
    <w:name w:val="Title"/>
    <w:basedOn w:val="Normal"/>
    <w:qFormat/>
    <w:rsid w:val="00B06ABB"/>
    <w:pPr>
      <w:widowControl/>
      <w:autoSpaceDE/>
      <w:autoSpaceDN/>
      <w:adjustRightInd/>
      <w:jc w:val="center"/>
    </w:pPr>
    <w:rPr>
      <w:b/>
      <w:sz w:val="22"/>
      <w:lang w:val="it-IT" w:eastAsia="it-IT"/>
    </w:rPr>
  </w:style>
  <w:style w:type="character" w:customStyle="1" w:styleId="BodyTextChar">
    <w:name w:val="Body Text Char"/>
    <w:link w:val="BodyText"/>
    <w:rsid w:val="005B7299"/>
    <w:rPr>
      <w:sz w:val="28"/>
      <w:lang w:val="sr-Cyrl-CS" w:eastAsia="en-US" w:bidi="ar-SA"/>
    </w:rPr>
  </w:style>
  <w:style w:type="paragraph" w:styleId="ListParagraph">
    <w:name w:val="List Paragraph"/>
    <w:basedOn w:val="Normal"/>
    <w:uiPriority w:val="34"/>
    <w:qFormat/>
    <w:rsid w:val="005A1AB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Odluka%20Senata.pdf" TargetMode="External"/><Relationship Id="rId3" Type="http://schemas.openxmlformats.org/officeDocument/2006/relationships/styles" Target="styles.xml"/><Relationship Id="rId7" Type="http://schemas.openxmlformats.org/officeDocument/2006/relationships/hyperlink" Target="../prilozi/PravilnikODonosenjuStudijskogProgram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prilozi/P-1-1%20Publikacija%20ustanove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066CE-BA61-479B-B006-4E566B69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1</vt:lpstr>
    </vt:vector>
  </TitlesOfParts>
  <Company/>
  <LinksUpToDate>false</LinksUpToDate>
  <CharactersWithSpaces>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1</dc:title>
  <dc:creator>Vera Dondur</dc:creator>
  <cp:lastModifiedBy>jasminakj</cp:lastModifiedBy>
  <cp:revision>21</cp:revision>
  <dcterms:created xsi:type="dcterms:W3CDTF">2015-10-14T21:01:00Z</dcterms:created>
  <dcterms:modified xsi:type="dcterms:W3CDTF">2016-03-22T10:15:00Z</dcterms:modified>
</cp:coreProperties>
</file>